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463A" w14:textId="77777777" w:rsidR="0064340B" w:rsidRPr="008A261A" w:rsidRDefault="0064340B"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《概率论与数理统计》教学大纲</w:t>
      </w:r>
    </w:p>
    <w:p w14:paraId="4465DE63" w14:textId="77777777" w:rsidR="0064340B" w:rsidRPr="008A261A" w:rsidRDefault="0064340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课程名称（中文/英文）：概率论与数理统计（Probability Theory and Mathematical Statistics）课程编号：1106411</w:t>
      </w:r>
    </w:p>
    <w:p w14:paraId="1311421A" w14:textId="77777777" w:rsidR="0064340B" w:rsidRPr="008A261A" w:rsidRDefault="0064340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学分：3学分</w:t>
      </w:r>
    </w:p>
    <w:p w14:paraId="18219386" w14:textId="77777777" w:rsidR="0064340B" w:rsidRPr="008A261A" w:rsidRDefault="0064340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学时：总学时48学时</w:t>
      </w:r>
    </w:p>
    <w:p w14:paraId="5B25385F" w14:textId="77777777" w:rsidR="0064340B" w:rsidRPr="008A261A" w:rsidRDefault="0064340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3DF0734C" w14:textId="77777777" w:rsidR="0064340B" w:rsidRPr="008A261A" w:rsidRDefault="0064340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课程负责人：王松</w:t>
      </w:r>
    </w:p>
    <w:p w14:paraId="4C83FBD5" w14:textId="77777777" w:rsidR="0064340B" w:rsidRPr="008A261A" w:rsidRDefault="0064340B" w:rsidP="0064340B">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7E60F051" w14:textId="77777777" w:rsidR="0064340B" w:rsidRPr="008A261A" w:rsidRDefault="0064340B" w:rsidP="0064340B">
      <w:pPr>
        <w:numPr>
          <w:ilvl w:val="0"/>
          <w:numId w:val="2"/>
        </w:numPr>
        <w:snapToGrid w:val="0"/>
        <w:spacing w:before="187" w:line="276" w:lineRule="auto"/>
        <w:ind w:left="780" w:hanging="360"/>
        <w:jc w:val="left"/>
        <w:rPr>
          <w:rFonts w:ascii="宋体" w:eastAsia="宋体" w:hAnsi="宋体"/>
          <w:color w:val="000000"/>
          <w:sz w:val="18"/>
          <w:szCs w:val="18"/>
        </w:rPr>
      </w:pPr>
      <w:r w:rsidRPr="008A261A">
        <w:rPr>
          <w:rFonts w:ascii="宋体" w:eastAsia="宋体" w:hAnsi="宋体"/>
          <w:color w:val="000000"/>
          <w:sz w:val="18"/>
          <w:szCs w:val="18"/>
        </w:rPr>
        <w:t>课程概况</w:t>
      </w:r>
    </w:p>
    <w:p w14:paraId="67F060BD" w14:textId="77777777" w:rsidR="0064340B" w:rsidRPr="008A261A" w:rsidRDefault="0064340B">
      <w:pPr>
        <w:snapToGrid w:val="0"/>
        <w:spacing w:before="187"/>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概率论与数理统计》是高等理工科院校的数学基础课程之一，是研究随机现象统计规律性的数学学科，课程由概率论与数理统计两部分组成。课程通过学习概率论知识，使学生初步学会处理随机现象的基本理论与方法，应用随机变量的概率分布的数学模型来解决实际工程问题。通过数理统计中参数估计、假设检验的基本理论与方法的教学，培养学生初步具备数据分析、搜索算法设计的能力，培养学生自主学习的意识与自学能力，培养学生概率思维方式，培养学生勇于探索创新的精神。</w:t>
      </w:r>
    </w:p>
    <w:p w14:paraId="0BBC22AE" w14:textId="77777777" w:rsidR="0064340B" w:rsidRPr="008A261A" w:rsidRDefault="0064340B">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Probability Theory and Mathematical Statistics is a basic course for students majoring in science and engineering. This course provides an elementary introduction to probability and statistics with applications. By studying the theory of probability theory, students can learn the basic theories and methods of stochastic phenomena, and apply the mathematical model of probability distribution of random variables to solve practical engineering problems. Through mathematical statistics in parameter estimation, hypothesis testing, the basic theory and method of teaching to cultivate students the basic capability of data analysis, search algorithm design, training students' awareness of autonomous learning and self-study ability, training students' probability thinking, trains the student to have the courage to explore innovative spirit.</w:t>
      </w:r>
    </w:p>
    <w:p w14:paraId="4B8B35E4" w14:textId="77777777" w:rsidR="0064340B" w:rsidRPr="008A261A" w:rsidRDefault="0064340B" w:rsidP="0064340B">
      <w:pPr>
        <w:numPr>
          <w:ilvl w:val="0"/>
          <w:numId w:val="2"/>
        </w:numPr>
        <w:snapToGrid w:val="0"/>
        <w:spacing w:before="187" w:line="276" w:lineRule="auto"/>
        <w:ind w:left="780" w:hanging="360"/>
        <w:jc w:val="left"/>
        <w:rPr>
          <w:rFonts w:ascii="宋体" w:eastAsia="宋体" w:hAnsi="宋体"/>
          <w:color w:val="000000"/>
          <w:sz w:val="18"/>
          <w:szCs w:val="18"/>
        </w:rPr>
      </w:pPr>
      <w:r w:rsidRPr="008A261A">
        <w:rPr>
          <w:rFonts w:ascii="宋体" w:eastAsia="宋体" w:hAnsi="宋体"/>
          <w:color w:val="000000"/>
          <w:sz w:val="18"/>
          <w:szCs w:val="18"/>
        </w:rPr>
        <w:t>课程目标</w:t>
      </w:r>
    </w:p>
    <w:p w14:paraId="369F4D03"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课程目标1：能熟练运用随机现象统计规律的研究方法和数理统计的方法，理论联系实际、综合运用所学知识去分析解决实际问题；能对实际工程问题中的随机事件进行正确表达; 能建立一维随机变量数学的思想，为整个概率论与数理统计确立研究对象；能对实际工程中的一维随机变量问题利用概率分布进行正确表达；能利用0-1分布、二项分布、泊松分布、正态分布，均匀分布和指数分布对实际工程问题进行正确表达；会求简单随机变量函数的概率分布; 能建立多维随机变量数学的思想，熟练运用离散型联合概率分布、边缘分布和条件分布；能对实际工程中的多维随机变量问题利用联合概率密度进行表达。</w:t>
      </w:r>
    </w:p>
    <w:p w14:paraId="185A361F"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课程目标2：能运用数字特征的基本性质计算具体分布的数字特征；能根据随机变量的概率分布求其函数的数学期望、方差；能对实际工程问题，利用随机变量的数字特征进行建模。</w:t>
      </w:r>
    </w:p>
    <w:p w14:paraId="57DB086B"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课程目标3：能用相关定理近似计算有关随机事件的概率；能对实际工程问题中的独立同分布随机变量进行建模；能够运用随机变量数学思维分析问题，并利用大数定理等相关知识建立简单的数学模型。</w:t>
      </w:r>
    </w:p>
    <w:p w14:paraId="08DEE3D1"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课程目标4：能用常用统计分布的定义及性质，并会查表计算；能运用正态总体的某些常用抽样的分布，对所研究的随机变量的分布作出种种推断。 </w:t>
      </w:r>
    </w:p>
    <w:p w14:paraId="69D66E76"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课程目标5：能熟练运用矩估计法（一阶、二阶）和最大似然估计法；会求单正态总体的均值与方差的置信区间，能利用最大似然估计法建立实际工程问题的解决方案，并与其他方案进行比较; 能够利用假设检验思想归纳正确处理实验数据；能运用单正态总体均值与方差的假设检验方法，分析工程问题中的实际假设检验问题，并得到有效结论。 </w:t>
      </w:r>
    </w:p>
    <w:p w14:paraId="6258A525" w14:textId="77777777" w:rsidR="0064340B" w:rsidRPr="008A261A" w:rsidRDefault="0064340B">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126"/>
        <w:gridCol w:w="1311"/>
        <w:gridCol w:w="1311"/>
        <w:gridCol w:w="1311"/>
        <w:gridCol w:w="1311"/>
        <w:gridCol w:w="1311"/>
      </w:tblGrid>
      <w:tr w:rsidR="0064340B" w:rsidRPr="008A261A" w14:paraId="6C00D54D"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DC45514" w14:textId="77777777" w:rsidR="0064340B" w:rsidRPr="008A261A" w:rsidRDefault="0064340B">
            <w:pPr>
              <w:snapToGrid w:val="0"/>
              <w:spacing w:line="360" w:lineRule="auto"/>
              <w:jc w:val="center"/>
              <w:rPr>
                <w:rFonts w:ascii="宋体" w:eastAsia="宋体" w:hAnsi="宋体"/>
                <w:color w:val="000000"/>
                <w:sz w:val="18"/>
                <w:szCs w:val="18"/>
              </w:rPr>
            </w:pPr>
          </w:p>
        </w:tc>
        <w:tc>
          <w:tcPr>
            <w:tcW w:w="6525" w:type="dxa"/>
            <w:gridSpan w:val="5"/>
            <w:tcBorders>
              <w:top w:val="single" w:sz="8" w:space="0" w:color="000000"/>
              <w:left w:val="single" w:sz="8" w:space="0" w:color="000000"/>
              <w:bottom w:val="single" w:sz="8" w:space="0" w:color="000000"/>
              <w:right w:val="single" w:sz="8" w:space="0" w:color="000000"/>
            </w:tcBorders>
            <w:shd w:val="clear" w:color="auto" w:fill="F1F1F1"/>
            <w:vAlign w:val="center"/>
          </w:tcPr>
          <w:p w14:paraId="7000DBE5"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64340B" w:rsidRPr="008A261A" w14:paraId="431FB272"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703E793"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BD7F54D"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6EA7166"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B0D3B94"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5B3A1B0"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74EBFC5"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r>
      <w:tr w:rsidR="0064340B" w:rsidRPr="008A261A" w14:paraId="10813731"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vAlign w:val="center"/>
          </w:tcPr>
          <w:p w14:paraId="320D9D00"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305" w:type="dxa"/>
            <w:tcBorders>
              <w:top w:val="single" w:sz="8" w:space="0" w:color="000000"/>
              <w:left w:val="single" w:sz="8" w:space="0" w:color="000000"/>
              <w:bottom w:val="single" w:sz="8" w:space="0" w:color="000000"/>
              <w:right w:val="single" w:sz="8" w:space="0" w:color="000000"/>
            </w:tcBorders>
            <w:vAlign w:val="center"/>
          </w:tcPr>
          <w:p w14:paraId="4F4CDDD1"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52E68C71"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A6AC01"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221A437"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FA5A393" w14:textId="77777777" w:rsidR="0064340B" w:rsidRPr="008A261A" w:rsidRDefault="0064340B">
            <w:pPr>
              <w:snapToGrid w:val="0"/>
              <w:spacing w:line="360" w:lineRule="auto"/>
              <w:jc w:val="center"/>
              <w:rPr>
                <w:rFonts w:ascii="宋体" w:eastAsia="宋体" w:hAnsi="宋体"/>
                <w:color w:val="000000"/>
                <w:sz w:val="18"/>
                <w:szCs w:val="18"/>
              </w:rPr>
            </w:pPr>
          </w:p>
        </w:tc>
      </w:tr>
      <w:tr w:rsidR="0064340B" w:rsidRPr="008A261A" w14:paraId="304C45E2"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vAlign w:val="center"/>
          </w:tcPr>
          <w:p w14:paraId="482EFEC9"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305" w:type="dxa"/>
            <w:tcBorders>
              <w:top w:val="single" w:sz="8" w:space="0" w:color="000000"/>
              <w:left w:val="single" w:sz="8" w:space="0" w:color="000000"/>
              <w:bottom w:val="single" w:sz="8" w:space="0" w:color="000000"/>
              <w:right w:val="single" w:sz="8" w:space="0" w:color="000000"/>
            </w:tcBorders>
            <w:vAlign w:val="center"/>
          </w:tcPr>
          <w:p w14:paraId="4DF13066"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8DA888E"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32B57EB6"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7CADEC3"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CD0C617" w14:textId="77777777" w:rsidR="0064340B" w:rsidRPr="008A261A" w:rsidRDefault="0064340B">
            <w:pPr>
              <w:snapToGrid w:val="0"/>
              <w:spacing w:line="360" w:lineRule="auto"/>
              <w:jc w:val="center"/>
              <w:rPr>
                <w:rFonts w:ascii="宋体" w:eastAsia="宋体" w:hAnsi="宋体"/>
                <w:color w:val="000000"/>
                <w:sz w:val="18"/>
                <w:szCs w:val="18"/>
              </w:rPr>
            </w:pPr>
          </w:p>
        </w:tc>
      </w:tr>
      <w:tr w:rsidR="0064340B" w:rsidRPr="008A261A" w14:paraId="355498E2"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vAlign w:val="center"/>
          </w:tcPr>
          <w:p w14:paraId="7921CDA8"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305" w:type="dxa"/>
            <w:tcBorders>
              <w:top w:val="single" w:sz="8" w:space="0" w:color="000000"/>
              <w:left w:val="single" w:sz="8" w:space="0" w:color="000000"/>
              <w:bottom w:val="single" w:sz="8" w:space="0" w:color="000000"/>
              <w:right w:val="single" w:sz="8" w:space="0" w:color="000000"/>
            </w:tcBorders>
            <w:vAlign w:val="center"/>
          </w:tcPr>
          <w:p w14:paraId="20DBAF14"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6D84E49"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3400CF4"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5B3DBC96"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A78BF6D" w14:textId="77777777" w:rsidR="0064340B" w:rsidRPr="008A261A" w:rsidRDefault="0064340B">
            <w:pPr>
              <w:snapToGrid w:val="0"/>
              <w:spacing w:line="360" w:lineRule="auto"/>
              <w:jc w:val="center"/>
              <w:rPr>
                <w:rFonts w:ascii="宋体" w:eastAsia="宋体" w:hAnsi="宋体"/>
                <w:color w:val="000000"/>
                <w:sz w:val="18"/>
                <w:szCs w:val="18"/>
              </w:rPr>
            </w:pPr>
          </w:p>
        </w:tc>
      </w:tr>
      <w:tr w:rsidR="0064340B" w:rsidRPr="008A261A" w14:paraId="340F8411"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vAlign w:val="center"/>
          </w:tcPr>
          <w:p w14:paraId="0979D93E"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305" w:type="dxa"/>
            <w:tcBorders>
              <w:top w:val="single" w:sz="8" w:space="0" w:color="000000"/>
              <w:left w:val="single" w:sz="8" w:space="0" w:color="000000"/>
              <w:bottom w:val="single" w:sz="8" w:space="0" w:color="000000"/>
              <w:right w:val="single" w:sz="8" w:space="0" w:color="000000"/>
            </w:tcBorders>
            <w:vAlign w:val="center"/>
          </w:tcPr>
          <w:p w14:paraId="228FC969"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12E893B"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5345DE"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2AC40A6"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4538EE01" w14:textId="77777777" w:rsidR="0064340B" w:rsidRPr="008A261A" w:rsidRDefault="0064340B">
            <w:pPr>
              <w:snapToGrid w:val="0"/>
              <w:spacing w:line="360" w:lineRule="auto"/>
              <w:jc w:val="center"/>
              <w:rPr>
                <w:rFonts w:ascii="宋体" w:eastAsia="宋体" w:hAnsi="宋体"/>
                <w:color w:val="000000"/>
                <w:sz w:val="18"/>
                <w:szCs w:val="18"/>
              </w:rPr>
            </w:pPr>
          </w:p>
        </w:tc>
      </w:tr>
      <w:tr w:rsidR="0064340B" w:rsidRPr="008A261A" w14:paraId="1102E273" w14:textId="77777777" w:rsidTr="004F674A">
        <w:trPr>
          <w:trHeight w:val="270"/>
          <w:jc w:val="center"/>
        </w:trPr>
        <w:tc>
          <w:tcPr>
            <w:tcW w:w="2115" w:type="dxa"/>
            <w:tcBorders>
              <w:top w:val="single" w:sz="8" w:space="0" w:color="000000"/>
              <w:left w:val="single" w:sz="8" w:space="0" w:color="000000"/>
              <w:bottom w:val="single" w:sz="8" w:space="0" w:color="000000"/>
              <w:right w:val="single" w:sz="8" w:space="0" w:color="000000"/>
            </w:tcBorders>
            <w:vAlign w:val="center"/>
          </w:tcPr>
          <w:p w14:paraId="524A42A3"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305" w:type="dxa"/>
            <w:tcBorders>
              <w:top w:val="single" w:sz="8" w:space="0" w:color="000000"/>
              <w:left w:val="single" w:sz="8" w:space="0" w:color="000000"/>
              <w:bottom w:val="single" w:sz="8" w:space="0" w:color="000000"/>
              <w:right w:val="single" w:sz="8" w:space="0" w:color="000000"/>
            </w:tcBorders>
            <w:vAlign w:val="center"/>
          </w:tcPr>
          <w:p w14:paraId="05EB457A"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DD52021"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43E5E6A"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7B8ECD6" w14:textId="77777777" w:rsidR="0064340B" w:rsidRPr="008A261A" w:rsidRDefault="0064340B">
            <w:pPr>
              <w:snapToGrid w:val="0"/>
              <w:spacing w:line="360" w:lineRule="auto"/>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C62AFE7"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36B60BBA" w14:textId="77777777" w:rsidR="0064340B" w:rsidRPr="008A261A" w:rsidRDefault="0064340B">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00ECB006" w14:textId="77777777" w:rsidR="0064340B" w:rsidRPr="008A261A" w:rsidRDefault="0064340B" w:rsidP="0064340B">
      <w:pPr>
        <w:numPr>
          <w:ilvl w:val="1"/>
          <w:numId w:val="3"/>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1329744E" w14:textId="77777777" w:rsidR="0064340B" w:rsidRPr="008A261A" w:rsidRDefault="0064340B" w:rsidP="0064340B">
      <w:pPr>
        <w:numPr>
          <w:ilvl w:val="1"/>
          <w:numId w:val="3"/>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(建模)掌握基于空间思维建立和求解系统或过程数学模型所需的数学、自然科学和工程基础知识，并能将相关知识用于工程问题的建模和求解；</w:t>
      </w:r>
    </w:p>
    <w:p w14:paraId="385F8890" w14:textId="77777777" w:rsidR="0064340B" w:rsidRPr="008A261A" w:rsidRDefault="0064340B">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1.4(比较与综合)能将专业基础知识及数学模型方法用于诸如海洋信息领域等复杂工程问题解决方案的比较与综合；</w:t>
      </w:r>
    </w:p>
    <w:p w14:paraId="4406D271" w14:textId="77777777" w:rsidR="0064340B" w:rsidRPr="008A261A" w:rsidRDefault="0064340B">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2.4(总结) 能够运用基本原理，借助文献研究，分析空间信息获取、处理、分析和应用过程中的影响因素，获得有效结论；</w:t>
      </w:r>
    </w:p>
    <w:p w14:paraId="54C41E34" w14:textId="77777777" w:rsidR="0064340B" w:rsidRPr="008A261A" w:rsidRDefault="0064340B">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02C792FA" w14:textId="77777777" w:rsidR="0064340B" w:rsidRPr="008A261A" w:rsidRDefault="0064340B">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3D5E2B61" w14:textId="77777777" w:rsidR="0064340B" w:rsidRPr="008A261A" w:rsidRDefault="0064340B">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310"/>
        <w:gridCol w:w="754"/>
        <w:gridCol w:w="2327"/>
        <w:gridCol w:w="594"/>
        <w:gridCol w:w="594"/>
        <w:gridCol w:w="658"/>
        <w:gridCol w:w="722"/>
        <w:gridCol w:w="722"/>
      </w:tblGrid>
      <w:tr w:rsidR="0064340B" w:rsidRPr="008A261A" w14:paraId="009D43C0"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F1F1F1"/>
          </w:tcPr>
          <w:p w14:paraId="60B308AC" w14:textId="77777777" w:rsidR="0064340B" w:rsidRPr="008A261A" w:rsidRDefault="0064340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教学内容</w:t>
            </w:r>
          </w:p>
        </w:tc>
        <w:tc>
          <w:tcPr>
            <w:tcW w:w="705" w:type="dxa"/>
            <w:tcBorders>
              <w:top w:val="single" w:sz="8" w:space="0" w:color="000000"/>
              <w:left w:val="single" w:sz="8" w:space="0" w:color="000000"/>
              <w:bottom w:val="single" w:sz="8" w:space="0" w:color="000000"/>
              <w:right w:val="single" w:sz="8" w:space="0" w:color="000000"/>
            </w:tcBorders>
            <w:shd w:val="clear" w:color="auto" w:fill="F1F1F1"/>
          </w:tcPr>
          <w:p w14:paraId="4F60968F" w14:textId="77777777" w:rsidR="0064340B" w:rsidRPr="008A261A" w:rsidRDefault="0064340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2175" w:type="dxa"/>
            <w:tcBorders>
              <w:top w:val="single" w:sz="8" w:space="0" w:color="000000"/>
              <w:left w:val="single" w:sz="8" w:space="0" w:color="000000"/>
              <w:bottom w:val="single" w:sz="8" w:space="0" w:color="000000"/>
              <w:right w:val="single" w:sz="8" w:space="0" w:color="000000"/>
            </w:tcBorders>
            <w:shd w:val="clear" w:color="auto" w:fill="F1F1F1"/>
          </w:tcPr>
          <w:p w14:paraId="477CD141" w14:textId="77777777" w:rsidR="0064340B" w:rsidRPr="008A261A" w:rsidRDefault="0064340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c>
          <w:tcPr>
            <w:tcW w:w="3075" w:type="dxa"/>
            <w:gridSpan w:val="5"/>
            <w:tcBorders>
              <w:top w:val="single" w:sz="8" w:space="0" w:color="000000"/>
              <w:left w:val="single" w:sz="8" w:space="0" w:color="000000"/>
              <w:bottom w:val="single" w:sz="8" w:space="0" w:color="000000"/>
              <w:right w:val="single" w:sz="8" w:space="0" w:color="000000"/>
            </w:tcBorders>
            <w:shd w:val="clear" w:color="auto" w:fill="F1F1F1"/>
          </w:tcPr>
          <w:p w14:paraId="1A747445" w14:textId="77777777" w:rsidR="0064340B" w:rsidRPr="008A261A" w:rsidRDefault="0064340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对课程目标的支撑</w:t>
            </w:r>
          </w:p>
        </w:tc>
      </w:tr>
      <w:tr w:rsidR="0064340B" w:rsidRPr="008A261A" w14:paraId="5C4C00E6"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F1F1F1"/>
          </w:tcPr>
          <w:p w14:paraId="2C3CD792" w14:textId="77777777" w:rsidR="0064340B" w:rsidRPr="008A261A" w:rsidRDefault="0064340B">
            <w:pPr>
              <w:snapToGrid w:val="0"/>
              <w:spacing w:line="400" w:lineRule="atLeast"/>
              <w:rPr>
                <w:rFonts w:ascii="宋体" w:eastAsia="宋体" w:hAnsi="宋体"/>
                <w:color w:val="000000"/>
                <w:sz w:val="18"/>
                <w:szCs w:val="18"/>
              </w:rPr>
            </w:pPr>
          </w:p>
        </w:tc>
        <w:tc>
          <w:tcPr>
            <w:tcW w:w="705" w:type="dxa"/>
            <w:tcBorders>
              <w:top w:val="single" w:sz="8" w:space="0" w:color="000000"/>
              <w:left w:val="single" w:sz="8" w:space="0" w:color="000000"/>
              <w:bottom w:val="single" w:sz="8" w:space="0" w:color="000000"/>
              <w:right w:val="single" w:sz="8" w:space="0" w:color="000000"/>
            </w:tcBorders>
            <w:shd w:val="clear" w:color="auto" w:fill="F1F1F1"/>
          </w:tcPr>
          <w:p w14:paraId="3526C612" w14:textId="77777777" w:rsidR="0064340B" w:rsidRPr="008A261A" w:rsidRDefault="0064340B">
            <w:pPr>
              <w:snapToGrid w:val="0"/>
              <w:spacing w:line="400" w:lineRule="atLeast"/>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F1F1F1"/>
          </w:tcPr>
          <w:p w14:paraId="2B897133" w14:textId="77777777" w:rsidR="0064340B" w:rsidRPr="008A261A" w:rsidRDefault="0064340B">
            <w:pPr>
              <w:snapToGrid w:val="0"/>
              <w:spacing w:line="400" w:lineRule="atLeast"/>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shd w:val="clear" w:color="auto" w:fill="F1F1F1"/>
          </w:tcPr>
          <w:p w14:paraId="52C88CC0" w14:textId="77777777" w:rsidR="0064340B" w:rsidRPr="008A261A" w:rsidRDefault="0064340B">
            <w:pPr>
              <w:snapToGrid w:val="0"/>
              <w:spacing w:line="400" w:lineRule="atLeast"/>
              <w:rPr>
                <w:rFonts w:ascii="宋体" w:eastAsia="宋体" w:hAnsi="宋体"/>
                <w:b/>
                <w:bCs/>
                <w:color w:val="000000"/>
                <w:sz w:val="18"/>
                <w:szCs w:val="18"/>
              </w:rPr>
            </w:pPr>
            <w:r w:rsidRPr="008A261A">
              <w:rPr>
                <w:rFonts w:ascii="宋体" w:eastAsia="宋体" w:hAnsi="宋体"/>
                <w:b/>
                <w:bCs/>
                <w:color w:val="000000"/>
                <w:sz w:val="18"/>
                <w:szCs w:val="18"/>
              </w:rPr>
              <w:t>1</w:t>
            </w:r>
          </w:p>
        </w:tc>
        <w:tc>
          <w:tcPr>
            <w:tcW w:w="555" w:type="dxa"/>
            <w:tcBorders>
              <w:top w:val="single" w:sz="8" w:space="0" w:color="000000"/>
              <w:left w:val="single" w:sz="8" w:space="0" w:color="000000"/>
              <w:bottom w:val="single" w:sz="8" w:space="0" w:color="000000"/>
              <w:right w:val="single" w:sz="8" w:space="0" w:color="000000"/>
            </w:tcBorders>
            <w:shd w:val="clear" w:color="auto" w:fill="F1F1F1"/>
          </w:tcPr>
          <w:p w14:paraId="72CC946D" w14:textId="77777777" w:rsidR="0064340B" w:rsidRPr="008A261A" w:rsidRDefault="0064340B">
            <w:pPr>
              <w:snapToGrid w:val="0"/>
              <w:spacing w:line="400" w:lineRule="atLeast"/>
              <w:rPr>
                <w:rFonts w:ascii="宋体" w:eastAsia="宋体" w:hAnsi="宋体"/>
                <w:b/>
                <w:bCs/>
                <w:color w:val="000000"/>
                <w:sz w:val="18"/>
                <w:szCs w:val="18"/>
              </w:rPr>
            </w:pPr>
            <w:r w:rsidRPr="008A261A">
              <w:rPr>
                <w:rFonts w:ascii="宋体" w:eastAsia="宋体" w:hAnsi="宋体"/>
                <w:b/>
                <w:bCs/>
                <w:color w:val="000000"/>
                <w:sz w:val="18"/>
                <w:szCs w:val="18"/>
              </w:rPr>
              <w:t>2</w:t>
            </w:r>
          </w:p>
        </w:tc>
        <w:tc>
          <w:tcPr>
            <w:tcW w:w="615" w:type="dxa"/>
            <w:tcBorders>
              <w:top w:val="single" w:sz="8" w:space="0" w:color="000000"/>
              <w:left w:val="single" w:sz="8" w:space="0" w:color="000000"/>
              <w:bottom w:val="single" w:sz="8" w:space="0" w:color="000000"/>
              <w:right w:val="single" w:sz="8" w:space="0" w:color="000000"/>
            </w:tcBorders>
            <w:shd w:val="clear" w:color="auto" w:fill="F1F1F1"/>
          </w:tcPr>
          <w:p w14:paraId="2D6706B2" w14:textId="77777777" w:rsidR="0064340B" w:rsidRPr="008A261A" w:rsidRDefault="0064340B">
            <w:pPr>
              <w:snapToGrid w:val="0"/>
              <w:spacing w:line="400" w:lineRule="atLeast"/>
              <w:rPr>
                <w:rFonts w:ascii="宋体" w:eastAsia="宋体" w:hAnsi="宋体"/>
                <w:b/>
                <w:bCs/>
                <w:color w:val="000000"/>
                <w:sz w:val="18"/>
                <w:szCs w:val="18"/>
              </w:rPr>
            </w:pPr>
            <w:r w:rsidRPr="008A261A">
              <w:rPr>
                <w:rFonts w:ascii="宋体" w:eastAsia="宋体" w:hAnsi="宋体"/>
                <w:b/>
                <w:bCs/>
                <w:color w:val="000000"/>
                <w:sz w:val="18"/>
                <w:szCs w:val="18"/>
              </w:rPr>
              <w:t>3</w:t>
            </w:r>
          </w:p>
        </w:tc>
        <w:tc>
          <w:tcPr>
            <w:tcW w:w="675" w:type="dxa"/>
            <w:tcBorders>
              <w:top w:val="single" w:sz="8" w:space="0" w:color="000000"/>
              <w:left w:val="single" w:sz="8" w:space="0" w:color="000000"/>
              <w:bottom w:val="single" w:sz="8" w:space="0" w:color="000000"/>
              <w:right w:val="single" w:sz="8" w:space="0" w:color="000000"/>
            </w:tcBorders>
            <w:shd w:val="clear" w:color="auto" w:fill="F1F1F1"/>
          </w:tcPr>
          <w:p w14:paraId="6478A01F" w14:textId="77777777" w:rsidR="0064340B" w:rsidRPr="008A261A" w:rsidRDefault="0064340B">
            <w:pPr>
              <w:snapToGrid w:val="0"/>
              <w:spacing w:line="400" w:lineRule="atLeast"/>
              <w:rPr>
                <w:rFonts w:ascii="宋体" w:eastAsia="宋体" w:hAnsi="宋体"/>
                <w:b/>
                <w:bCs/>
                <w:color w:val="000000"/>
                <w:sz w:val="18"/>
                <w:szCs w:val="18"/>
              </w:rPr>
            </w:pPr>
            <w:r w:rsidRPr="008A261A">
              <w:rPr>
                <w:rFonts w:ascii="宋体" w:eastAsia="宋体" w:hAnsi="宋体"/>
                <w:b/>
                <w:bCs/>
                <w:color w:val="000000"/>
                <w:sz w:val="18"/>
                <w:szCs w:val="18"/>
              </w:rPr>
              <w:t>4</w:t>
            </w:r>
          </w:p>
        </w:tc>
        <w:tc>
          <w:tcPr>
            <w:tcW w:w="675" w:type="dxa"/>
            <w:tcBorders>
              <w:top w:val="single" w:sz="8" w:space="0" w:color="000000"/>
              <w:left w:val="single" w:sz="8" w:space="0" w:color="000000"/>
              <w:bottom w:val="single" w:sz="8" w:space="0" w:color="000000"/>
              <w:right w:val="single" w:sz="8" w:space="0" w:color="000000"/>
            </w:tcBorders>
            <w:shd w:val="clear" w:color="auto" w:fill="F1F1F1"/>
          </w:tcPr>
          <w:p w14:paraId="02A3ADB7" w14:textId="77777777" w:rsidR="0064340B" w:rsidRPr="008A261A" w:rsidRDefault="0064340B">
            <w:pPr>
              <w:snapToGrid w:val="0"/>
              <w:spacing w:line="400" w:lineRule="atLeast"/>
              <w:rPr>
                <w:rFonts w:ascii="宋体" w:eastAsia="宋体" w:hAnsi="宋体"/>
                <w:b/>
                <w:bCs/>
                <w:color w:val="000000"/>
                <w:sz w:val="18"/>
                <w:szCs w:val="18"/>
              </w:rPr>
            </w:pPr>
            <w:r w:rsidRPr="008A261A">
              <w:rPr>
                <w:rFonts w:ascii="宋体" w:eastAsia="宋体" w:hAnsi="宋体"/>
                <w:b/>
                <w:bCs/>
                <w:color w:val="000000"/>
                <w:sz w:val="18"/>
                <w:szCs w:val="18"/>
              </w:rPr>
              <w:t>5</w:t>
            </w:r>
          </w:p>
        </w:tc>
      </w:tr>
      <w:tr w:rsidR="0064340B" w:rsidRPr="008A261A" w14:paraId="142120FC"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6ACB52F8"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第一章 概率论的基本概念</w:t>
            </w:r>
          </w:p>
          <w:p w14:paraId="153AD5A7"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随机试验</w:t>
            </w:r>
          </w:p>
          <w:p w14:paraId="0D232E54"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样本空间、随机事件</w:t>
            </w:r>
          </w:p>
          <w:p w14:paraId="19B50B02"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频率与概率</w:t>
            </w:r>
          </w:p>
          <w:p w14:paraId="517411EF"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第四节 等可能概型（古典概型）</w:t>
            </w:r>
          </w:p>
          <w:p w14:paraId="6CE0DF3B"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条件概率</w:t>
            </w:r>
          </w:p>
          <w:p w14:paraId="09E0B95F"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独立性</w:t>
            </w:r>
          </w:p>
        </w:tc>
        <w:tc>
          <w:tcPr>
            <w:tcW w:w="705" w:type="dxa"/>
            <w:tcBorders>
              <w:top w:val="single" w:sz="8" w:space="0" w:color="000000"/>
              <w:left w:val="single" w:sz="8" w:space="0" w:color="000000"/>
              <w:bottom w:val="single" w:sz="8" w:space="0" w:color="000000"/>
              <w:right w:val="single" w:sz="8" w:space="0" w:color="000000"/>
            </w:tcBorders>
            <w:vAlign w:val="center"/>
          </w:tcPr>
          <w:p w14:paraId="0D342A63"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12</w:t>
            </w:r>
          </w:p>
        </w:tc>
        <w:tc>
          <w:tcPr>
            <w:tcW w:w="2175" w:type="dxa"/>
            <w:tcBorders>
              <w:top w:val="single" w:sz="8" w:space="0" w:color="000000"/>
              <w:left w:val="single" w:sz="8" w:space="0" w:color="000000"/>
              <w:bottom w:val="single" w:sz="8" w:space="0" w:color="000000"/>
              <w:right w:val="single" w:sz="8" w:space="0" w:color="000000"/>
            </w:tcBorders>
          </w:tcPr>
          <w:p w14:paraId="254AC646"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40A528A5"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1.1,1.2,1.3,1.5,1.6,1.7,1.8,1.14,1.16,1.17,1.18,1.19,1.21,1.23,1.26,1.28,1.31,1.34,1.35,1.36.</w:t>
            </w:r>
          </w:p>
        </w:tc>
        <w:tc>
          <w:tcPr>
            <w:tcW w:w="555" w:type="dxa"/>
            <w:tcBorders>
              <w:top w:val="single" w:sz="8" w:space="0" w:color="000000"/>
              <w:left w:val="single" w:sz="8" w:space="0" w:color="000000"/>
              <w:bottom w:val="single" w:sz="8" w:space="0" w:color="000000"/>
              <w:right w:val="single" w:sz="8" w:space="0" w:color="000000"/>
            </w:tcBorders>
            <w:vAlign w:val="center"/>
          </w:tcPr>
          <w:p w14:paraId="1B152B2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w:t>
            </w:r>
          </w:p>
        </w:tc>
        <w:tc>
          <w:tcPr>
            <w:tcW w:w="555" w:type="dxa"/>
            <w:tcBorders>
              <w:top w:val="single" w:sz="8" w:space="0" w:color="000000"/>
              <w:left w:val="single" w:sz="8" w:space="0" w:color="000000"/>
              <w:bottom w:val="single" w:sz="8" w:space="0" w:color="000000"/>
              <w:right w:val="single" w:sz="8" w:space="0" w:color="000000"/>
            </w:tcBorders>
            <w:vAlign w:val="center"/>
          </w:tcPr>
          <w:p w14:paraId="1624DED2"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1F84D07E"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453F4013"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2689EBA0" w14:textId="77777777" w:rsidR="0064340B" w:rsidRPr="008A261A" w:rsidRDefault="0064340B">
            <w:pPr>
              <w:snapToGrid w:val="0"/>
              <w:jc w:val="center"/>
              <w:rPr>
                <w:rFonts w:ascii="宋体" w:eastAsia="宋体" w:hAnsi="宋体"/>
                <w:color w:val="000000"/>
                <w:sz w:val="18"/>
                <w:szCs w:val="18"/>
              </w:rPr>
            </w:pPr>
          </w:p>
        </w:tc>
      </w:tr>
      <w:tr w:rsidR="0064340B" w:rsidRPr="008A261A" w14:paraId="056B1F16"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55FB1E71"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第二章 随机变量及其分布</w:t>
            </w:r>
          </w:p>
          <w:p w14:paraId="1DCBA60D"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随机变量</w:t>
            </w:r>
          </w:p>
          <w:p w14:paraId="28AE01C3"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第二节离散型随机变量及其分布律</w:t>
            </w:r>
          </w:p>
          <w:p w14:paraId="368662CB"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lastRenderedPageBreak/>
              <w:t>第三节 随机变量的分布函数</w:t>
            </w:r>
          </w:p>
          <w:p w14:paraId="5C88CE20"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连续型随机变量及其概率密度</w:t>
            </w:r>
          </w:p>
          <w:p w14:paraId="07588D4D"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随机变量的函数的分布</w:t>
            </w:r>
          </w:p>
        </w:tc>
        <w:tc>
          <w:tcPr>
            <w:tcW w:w="705" w:type="dxa"/>
            <w:tcBorders>
              <w:top w:val="single" w:sz="8" w:space="0" w:color="000000"/>
              <w:left w:val="single" w:sz="8" w:space="0" w:color="000000"/>
              <w:bottom w:val="single" w:sz="8" w:space="0" w:color="000000"/>
              <w:right w:val="single" w:sz="8" w:space="0" w:color="000000"/>
            </w:tcBorders>
            <w:vAlign w:val="center"/>
          </w:tcPr>
          <w:p w14:paraId="6B31771F"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lastRenderedPageBreak/>
              <w:t>10</w:t>
            </w:r>
          </w:p>
        </w:tc>
        <w:tc>
          <w:tcPr>
            <w:tcW w:w="2175" w:type="dxa"/>
            <w:tcBorders>
              <w:top w:val="single" w:sz="8" w:space="0" w:color="000000"/>
              <w:left w:val="single" w:sz="8" w:space="0" w:color="000000"/>
              <w:bottom w:val="single" w:sz="8" w:space="0" w:color="000000"/>
              <w:right w:val="single" w:sz="8" w:space="0" w:color="000000"/>
            </w:tcBorders>
          </w:tcPr>
          <w:p w14:paraId="63B3CA49"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03642D43"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2.1,2.2,2.3,2.4,2.5,2.6,2.7,2.10,2.11,2.13,2.14,2.19,2.20,2.21,2.23,2.24</w:t>
            </w:r>
            <w:r w:rsidRPr="008A261A">
              <w:rPr>
                <w:rFonts w:ascii="宋体" w:eastAsia="宋体" w:hAnsi="宋体"/>
                <w:color w:val="000000"/>
                <w:sz w:val="18"/>
                <w:szCs w:val="18"/>
              </w:rPr>
              <w:lastRenderedPageBreak/>
              <w:t>,2.25,2.26,2.27,2.33,2.34,2.36</w:t>
            </w:r>
          </w:p>
        </w:tc>
        <w:tc>
          <w:tcPr>
            <w:tcW w:w="555" w:type="dxa"/>
            <w:tcBorders>
              <w:top w:val="single" w:sz="8" w:space="0" w:color="000000"/>
              <w:left w:val="single" w:sz="8" w:space="0" w:color="000000"/>
              <w:bottom w:val="single" w:sz="8" w:space="0" w:color="000000"/>
              <w:right w:val="single" w:sz="8" w:space="0" w:color="000000"/>
            </w:tcBorders>
            <w:vAlign w:val="center"/>
          </w:tcPr>
          <w:p w14:paraId="3529158B"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w:t>
            </w:r>
          </w:p>
        </w:tc>
        <w:tc>
          <w:tcPr>
            <w:tcW w:w="555" w:type="dxa"/>
            <w:tcBorders>
              <w:top w:val="single" w:sz="8" w:space="0" w:color="000000"/>
              <w:left w:val="single" w:sz="8" w:space="0" w:color="000000"/>
              <w:bottom w:val="single" w:sz="8" w:space="0" w:color="000000"/>
              <w:right w:val="single" w:sz="8" w:space="0" w:color="000000"/>
            </w:tcBorders>
            <w:vAlign w:val="center"/>
          </w:tcPr>
          <w:p w14:paraId="042C43CD"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3131BBD5"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5BFFA23C"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78FFB90D" w14:textId="77777777" w:rsidR="0064340B" w:rsidRPr="008A261A" w:rsidRDefault="0064340B">
            <w:pPr>
              <w:snapToGrid w:val="0"/>
              <w:spacing w:line="400" w:lineRule="atLeast"/>
              <w:jc w:val="center"/>
              <w:rPr>
                <w:rFonts w:ascii="宋体" w:eastAsia="宋体" w:hAnsi="宋体"/>
                <w:color w:val="000000"/>
                <w:sz w:val="18"/>
                <w:szCs w:val="18"/>
              </w:rPr>
            </w:pPr>
          </w:p>
        </w:tc>
      </w:tr>
      <w:tr w:rsidR="0064340B" w:rsidRPr="008A261A" w14:paraId="134BBD2D"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7994501A"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第三章</w:t>
            </w:r>
          </w:p>
          <w:p w14:paraId="49D1EFBA"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多维随机变量及其分布</w:t>
            </w:r>
          </w:p>
          <w:p w14:paraId="15E69D32"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二维随机变量的概念; 联合分布及其边缘分布; 相互独立的随机变量</w:t>
            </w:r>
          </w:p>
        </w:tc>
        <w:tc>
          <w:tcPr>
            <w:tcW w:w="705" w:type="dxa"/>
            <w:tcBorders>
              <w:top w:val="single" w:sz="8" w:space="0" w:color="000000"/>
              <w:left w:val="single" w:sz="8" w:space="0" w:color="000000"/>
              <w:bottom w:val="single" w:sz="8" w:space="0" w:color="000000"/>
              <w:right w:val="single" w:sz="8" w:space="0" w:color="000000"/>
            </w:tcBorders>
            <w:vAlign w:val="center"/>
          </w:tcPr>
          <w:p w14:paraId="4B294CD9"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75" w:type="dxa"/>
            <w:tcBorders>
              <w:top w:val="single" w:sz="8" w:space="0" w:color="000000"/>
              <w:left w:val="single" w:sz="8" w:space="0" w:color="000000"/>
              <w:bottom w:val="single" w:sz="8" w:space="0" w:color="000000"/>
              <w:right w:val="single" w:sz="8" w:space="0" w:color="000000"/>
            </w:tcBorders>
          </w:tcPr>
          <w:p w14:paraId="0A75F7D4"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简介</w:t>
            </w:r>
          </w:p>
        </w:tc>
        <w:tc>
          <w:tcPr>
            <w:tcW w:w="555" w:type="dxa"/>
            <w:tcBorders>
              <w:top w:val="single" w:sz="8" w:space="0" w:color="000000"/>
              <w:left w:val="single" w:sz="8" w:space="0" w:color="000000"/>
              <w:bottom w:val="single" w:sz="8" w:space="0" w:color="000000"/>
              <w:right w:val="single" w:sz="8" w:space="0" w:color="000000"/>
            </w:tcBorders>
            <w:vAlign w:val="center"/>
          </w:tcPr>
          <w:p w14:paraId="6AB12F1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w:t>
            </w:r>
          </w:p>
        </w:tc>
        <w:tc>
          <w:tcPr>
            <w:tcW w:w="555" w:type="dxa"/>
            <w:tcBorders>
              <w:top w:val="single" w:sz="8" w:space="0" w:color="000000"/>
              <w:left w:val="single" w:sz="8" w:space="0" w:color="000000"/>
              <w:bottom w:val="single" w:sz="8" w:space="0" w:color="000000"/>
              <w:right w:val="single" w:sz="8" w:space="0" w:color="000000"/>
            </w:tcBorders>
            <w:vAlign w:val="center"/>
          </w:tcPr>
          <w:p w14:paraId="2A67A214"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64C19941"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72213118"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7E6567CA" w14:textId="77777777" w:rsidR="0064340B" w:rsidRPr="008A261A" w:rsidRDefault="0064340B">
            <w:pPr>
              <w:snapToGrid w:val="0"/>
              <w:jc w:val="center"/>
              <w:rPr>
                <w:rFonts w:ascii="宋体" w:eastAsia="宋体" w:hAnsi="宋体"/>
                <w:color w:val="000000"/>
                <w:sz w:val="18"/>
                <w:szCs w:val="18"/>
              </w:rPr>
            </w:pPr>
          </w:p>
        </w:tc>
      </w:tr>
      <w:tr w:rsidR="0064340B" w:rsidRPr="008A261A" w14:paraId="45BCFD8C"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5BA52683"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第四章 随机变量的数字特征</w:t>
            </w:r>
          </w:p>
          <w:p w14:paraId="69C34E26"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数学期望</w:t>
            </w:r>
          </w:p>
          <w:p w14:paraId="0499EA7D"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方差</w:t>
            </w:r>
          </w:p>
          <w:p w14:paraId="1FC5795B"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协方差与相关系数及切比雪夫不等式</w:t>
            </w:r>
          </w:p>
        </w:tc>
        <w:tc>
          <w:tcPr>
            <w:tcW w:w="705" w:type="dxa"/>
            <w:tcBorders>
              <w:top w:val="single" w:sz="8" w:space="0" w:color="000000"/>
              <w:left w:val="single" w:sz="8" w:space="0" w:color="000000"/>
              <w:bottom w:val="single" w:sz="8" w:space="0" w:color="000000"/>
              <w:right w:val="single" w:sz="8" w:space="0" w:color="000000"/>
            </w:tcBorders>
            <w:vAlign w:val="center"/>
          </w:tcPr>
          <w:p w14:paraId="75CD5785"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5</w:t>
            </w:r>
          </w:p>
        </w:tc>
        <w:tc>
          <w:tcPr>
            <w:tcW w:w="2175" w:type="dxa"/>
            <w:tcBorders>
              <w:top w:val="single" w:sz="8" w:space="0" w:color="000000"/>
              <w:left w:val="single" w:sz="8" w:space="0" w:color="000000"/>
              <w:bottom w:val="single" w:sz="8" w:space="0" w:color="000000"/>
              <w:right w:val="single" w:sz="8" w:space="0" w:color="000000"/>
            </w:tcBorders>
          </w:tcPr>
          <w:p w14:paraId="61A383BF"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59022F18"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4.2,4.5,4.6,4.7,4.11,4.12,4.13,4.14,4.21,4.22,4.23</w:t>
            </w:r>
          </w:p>
        </w:tc>
        <w:tc>
          <w:tcPr>
            <w:tcW w:w="555" w:type="dxa"/>
            <w:tcBorders>
              <w:top w:val="single" w:sz="8" w:space="0" w:color="000000"/>
              <w:left w:val="single" w:sz="8" w:space="0" w:color="000000"/>
              <w:bottom w:val="single" w:sz="8" w:space="0" w:color="000000"/>
              <w:right w:val="single" w:sz="8" w:space="0" w:color="000000"/>
            </w:tcBorders>
            <w:vAlign w:val="center"/>
          </w:tcPr>
          <w:p w14:paraId="43D59D76" w14:textId="77777777" w:rsidR="0064340B" w:rsidRPr="008A261A" w:rsidRDefault="0064340B">
            <w:pPr>
              <w:snapToGrid w:val="0"/>
              <w:jc w:val="center"/>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7506875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w:t>
            </w:r>
          </w:p>
        </w:tc>
        <w:tc>
          <w:tcPr>
            <w:tcW w:w="615" w:type="dxa"/>
            <w:tcBorders>
              <w:top w:val="single" w:sz="8" w:space="0" w:color="000000"/>
              <w:left w:val="single" w:sz="8" w:space="0" w:color="000000"/>
              <w:bottom w:val="single" w:sz="8" w:space="0" w:color="000000"/>
              <w:right w:val="single" w:sz="8" w:space="0" w:color="000000"/>
            </w:tcBorders>
            <w:vAlign w:val="center"/>
          </w:tcPr>
          <w:p w14:paraId="1683F047"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5EA58013"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0E2F4028" w14:textId="77777777" w:rsidR="0064340B" w:rsidRPr="008A261A" w:rsidRDefault="0064340B">
            <w:pPr>
              <w:snapToGrid w:val="0"/>
              <w:spacing w:line="400" w:lineRule="atLeast"/>
              <w:jc w:val="center"/>
              <w:rPr>
                <w:rFonts w:ascii="宋体" w:eastAsia="宋体" w:hAnsi="宋体"/>
                <w:color w:val="000000"/>
                <w:sz w:val="18"/>
                <w:szCs w:val="18"/>
              </w:rPr>
            </w:pPr>
          </w:p>
        </w:tc>
      </w:tr>
      <w:tr w:rsidR="0064340B" w:rsidRPr="008A261A" w14:paraId="448C6A94"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7E57B47B"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第五章 大数定律及中心极限定理</w:t>
            </w:r>
          </w:p>
          <w:p w14:paraId="05B3BD9C"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大数定律</w:t>
            </w:r>
          </w:p>
          <w:p w14:paraId="5B7DC4F0"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中心极限定理</w:t>
            </w:r>
          </w:p>
        </w:tc>
        <w:tc>
          <w:tcPr>
            <w:tcW w:w="705" w:type="dxa"/>
            <w:tcBorders>
              <w:top w:val="single" w:sz="8" w:space="0" w:color="000000"/>
              <w:left w:val="single" w:sz="8" w:space="0" w:color="000000"/>
              <w:bottom w:val="single" w:sz="8" w:space="0" w:color="000000"/>
              <w:right w:val="single" w:sz="8" w:space="0" w:color="000000"/>
            </w:tcBorders>
            <w:vAlign w:val="center"/>
          </w:tcPr>
          <w:p w14:paraId="02F91F08"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75" w:type="dxa"/>
            <w:tcBorders>
              <w:top w:val="single" w:sz="8" w:space="0" w:color="000000"/>
              <w:left w:val="single" w:sz="8" w:space="0" w:color="000000"/>
              <w:bottom w:val="single" w:sz="8" w:space="0" w:color="000000"/>
              <w:right w:val="single" w:sz="8" w:space="0" w:color="000000"/>
            </w:tcBorders>
          </w:tcPr>
          <w:p w14:paraId="2A282257"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作业:5.1,5.2,5.3,5.4,5.7,5.8</w:t>
            </w:r>
          </w:p>
        </w:tc>
        <w:tc>
          <w:tcPr>
            <w:tcW w:w="555" w:type="dxa"/>
            <w:tcBorders>
              <w:top w:val="single" w:sz="8" w:space="0" w:color="000000"/>
              <w:left w:val="single" w:sz="8" w:space="0" w:color="000000"/>
              <w:bottom w:val="single" w:sz="8" w:space="0" w:color="000000"/>
              <w:right w:val="single" w:sz="8" w:space="0" w:color="000000"/>
            </w:tcBorders>
            <w:vAlign w:val="center"/>
          </w:tcPr>
          <w:p w14:paraId="60BA326E" w14:textId="77777777" w:rsidR="0064340B" w:rsidRPr="008A261A" w:rsidRDefault="0064340B">
            <w:pPr>
              <w:snapToGrid w:val="0"/>
              <w:jc w:val="center"/>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622D9A19"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0A7D9FC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w:t>
            </w:r>
          </w:p>
        </w:tc>
        <w:tc>
          <w:tcPr>
            <w:tcW w:w="675" w:type="dxa"/>
            <w:tcBorders>
              <w:top w:val="single" w:sz="8" w:space="0" w:color="000000"/>
              <w:left w:val="single" w:sz="8" w:space="0" w:color="000000"/>
              <w:bottom w:val="single" w:sz="8" w:space="0" w:color="000000"/>
              <w:right w:val="single" w:sz="8" w:space="0" w:color="000000"/>
            </w:tcBorders>
            <w:vAlign w:val="center"/>
          </w:tcPr>
          <w:p w14:paraId="10666D75"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4481D9C6" w14:textId="77777777" w:rsidR="0064340B" w:rsidRPr="008A261A" w:rsidRDefault="0064340B">
            <w:pPr>
              <w:snapToGrid w:val="0"/>
              <w:spacing w:line="400" w:lineRule="atLeast"/>
              <w:jc w:val="center"/>
              <w:rPr>
                <w:rFonts w:ascii="宋体" w:eastAsia="宋体" w:hAnsi="宋体"/>
                <w:color w:val="000000"/>
                <w:sz w:val="18"/>
                <w:szCs w:val="18"/>
              </w:rPr>
            </w:pPr>
          </w:p>
        </w:tc>
      </w:tr>
      <w:tr w:rsidR="0064340B" w:rsidRPr="008A261A" w14:paraId="1DD8CF5A"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59E18DF3"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第六章 样本及其抽样分布</w:t>
            </w:r>
          </w:p>
          <w:p w14:paraId="3D0F897B"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数理统计的基本概念</w:t>
            </w:r>
          </w:p>
          <w:p w14:paraId="181A043C"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常用统计分布</w:t>
            </w:r>
          </w:p>
          <w:p w14:paraId="39212F64"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抽样分布</w:t>
            </w:r>
          </w:p>
        </w:tc>
        <w:tc>
          <w:tcPr>
            <w:tcW w:w="705" w:type="dxa"/>
            <w:tcBorders>
              <w:top w:val="single" w:sz="8" w:space="0" w:color="000000"/>
              <w:left w:val="single" w:sz="8" w:space="0" w:color="000000"/>
              <w:bottom w:val="single" w:sz="8" w:space="0" w:color="000000"/>
              <w:right w:val="single" w:sz="8" w:space="0" w:color="000000"/>
            </w:tcBorders>
            <w:vAlign w:val="center"/>
          </w:tcPr>
          <w:p w14:paraId="4923CEA4"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2175" w:type="dxa"/>
            <w:tcBorders>
              <w:top w:val="single" w:sz="8" w:space="0" w:color="000000"/>
              <w:left w:val="single" w:sz="8" w:space="0" w:color="000000"/>
              <w:bottom w:val="single" w:sz="8" w:space="0" w:color="000000"/>
              <w:right w:val="single" w:sz="8" w:space="0" w:color="000000"/>
            </w:tcBorders>
          </w:tcPr>
          <w:p w14:paraId="7DBB5612"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16E1F158"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6.1,6.2,6.3,6.4,6.6,6.7,6.8,6.9</w:t>
            </w:r>
          </w:p>
        </w:tc>
        <w:tc>
          <w:tcPr>
            <w:tcW w:w="555" w:type="dxa"/>
            <w:tcBorders>
              <w:top w:val="single" w:sz="8" w:space="0" w:color="000000"/>
              <w:left w:val="single" w:sz="8" w:space="0" w:color="000000"/>
              <w:bottom w:val="single" w:sz="8" w:space="0" w:color="000000"/>
              <w:right w:val="single" w:sz="8" w:space="0" w:color="000000"/>
            </w:tcBorders>
            <w:vAlign w:val="center"/>
          </w:tcPr>
          <w:p w14:paraId="74F479BC" w14:textId="77777777" w:rsidR="0064340B" w:rsidRPr="008A261A" w:rsidRDefault="0064340B">
            <w:pPr>
              <w:snapToGrid w:val="0"/>
              <w:jc w:val="center"/>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61EF070C"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29EE4AFA"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35BF16B6"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w:t>
            </w:r>
          </w:p>
        </w:tc>
        <w:tc>
          <w:tcPr>
            <w:tcW w:w="675" w:type="dxa"/>
            <w:tcBorders>
              <w:top w:val="single" w:sz="8" w:space="0" w:color="000000"/>
              <w:left w:val="single" w:sz="8" w:space="0" w:color="000000"/>
              <w:bottom w:val="single" w:sz="8" w:space="0" w:color="000000"/>
              <w:right w:val="single" w:sz="8" w:space="0" w:color="000000"/>
            </w:tcBorders>
            <w:vAlign w:val="center"/>
          </w:tcPr>
          <w:p w14:paraId="7ED71F4D" w14:textId="77777777" w:rsidR="0064340B" w:rsidRPr="008A261A" w:rsidRDefault="0064340B">
            <w:pPr>
              <w:snapToGrid w:val="0"/>
              <w:spacing w:line="400" w:lineRule="atLeast"/>
              <w:jc w:val="center"/>
              <w:rPr>
                <w:rFonts w:ascii="宋体" w:eastAsia="宋体" w:hAnsi="宋体"/>
                <w:color w:val="000000"/>
                <w:sz w:val="18"/>
                <w:szCs w:val="18"/>
              </w:rPr>
            </w:pPr>
          </w:p>
        </w:tc>
      </w:tr>
      <w:tr w:rsidR="0064340B" w:rsidRPr="008A261A" w14:paraId="573DA689"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21976545"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第七章 参数估计</w:t>
            </w:r>
          </w:p>
          <w:p w14:paraId="4814DD09"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点估计</w:t>
            </w:r>
          </w:p>
          <w:p w14:paraId="63707B5C"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估计量的评选标准</w:t>
            </w:r>
          </w:p>
          <w:p w14:paraId="6D395122"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区间估计</w:t>
            </w:r>
          </w:p>
        </w:tc>
        <w:tc>
          <w:tcPr>
            <w:tcW w:w="705" w:type="dxa"/>
            <w:tcBorders>
              <w:top w:val="single" w:sz="8" w:space="0" w:color="000000"/>
              <w:left w:val="single" w:sz="8" w:space="0" w:color="000000"/>
              <w:bottom w:val="single" w:sz="8" w:space="0" w:color="000000"/>
              <w:right w:val="single" w:sz="8" w:space="0" w:color="000000"/>
            </w:tcBorders>
            <w:vAlign w:val="center"/>
          </w:tcPr>
          <w:p w14:paraId="4AEA87F4"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2175" w:type="dxa"/>
            <w:tcBorders>
              <w:top w:val="single" w:sz="8" w:space="0" w:color="000000"/>
              <w:left w:val="single" w:sz="8" w:space="0" w:color="000000"/>
              <w:bottom w:val="single" w:sz="8" w:space="0" w:color="000000"/>
              <w:right w:val="single" w:sz="8" w:space="0" w:color="000000"/>
            </w:tcBorders>
          </w:tcPr>
          <w:p w14:paraId="226E6632"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00535BBE"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7.2,7.3,7.4,7.7,7.8,7.9,712,7.13,7.16,7.17,7.18</w:t>
            </w:r>
          </w:p>
        </w:tc>
        <w:tc>
          <w:tcPr>
            <w:tcW w:w="555" w:type="dxa"/>
            <w:tcBorders>
              <w:top w:val="single" w:sz="8" w:space="0" w:color="000000"/>
              <w:left w:val="single" w:sz="8" w:space="0" w:color="000000"/>
              <w:bottom w:val="single" w:sz="8" w:space="0" w:color="000000"/>
              <w:right w:val="single" w:sz="8" w:space="0" w:color="000000"/>
            </w:tcBorders>
            <w:vAlign w:val="center"/>
          </w:tcPr>
          <w:p w14:paraId="18F337C1" w14:textId="77777777" w:rsidR="0064340B" w:rsidRPr="008A261A" w:rsidRDefault="0064340B">
            <w:pPr>
              <w:snapToGrid w:val="0"/>
              <w:jc w:val="center"/>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45AEB5A4"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5A7B2435"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4128EA2F"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59ACDA40" w14:textId="77777777" w:rsidR="0064340B" w:rsidRPr="008A261A" w:rsidRDefault="0064340B">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w:t>
            </w:r>
          </w:p>
        </w:tc>
      </w:tr>
      <w:tr w:rsidR="0064340B" w:rsidRPr="008A261A" w14:paraId="5C830FDF" w14:textId="77777777" w:rsidTr="004F674A">
        <w:trPr>
          <w:trHeight w:val="480"/>
          <w:jc w:val="center"/>
        </w:trPr>
        <w:tc>
          <w:tcPr>
            <w:tcW w:w="2160" w:type="dxa"/>
            <w:tcBorders>
              <w:top w:val="single" w:sz="8" w:space="0" w:color="000000"/>
              <w:left w:val="single" w:sz="8" w:space="0" w:color="000000"/>
              <w:bottom w:val="single" w:sz="8" w:space="0" w:color="000000"/>
              <w:right w:val="single" w:sz="8" w:space="0" w:color="000000"/>
            </w:tcBorders>
          </w:tcPr>
          <w:p w14:paraId="732AB513"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第八章 假设检验</w:t>
            </w:r>
          </w:p>
          <w:p w14:paraId="48719BE7"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假设检验</w:t>
            </w:r>
          </w:p>
          <w:p w14:paraId="4976CC74"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正态总体均值的假设检验</w:t>
            </w:r>
          </w:p>
          <w:p w14:paraId="6D8E4851"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正态总体方差的假设检验</w:t>
            </w:r>
          </w:p>
        </w:tc>
        <w:tc>
          <w:tcPr>
            <w:tcW w:w="705" w:type="dxa"/>
            <w:tcBorders>
              <w:top w:val="single" w:sz="8" w:space="0" w:color="000000"/>
              <w:left w:val="single" w:sz="8" w:space="0" w:color="000000"/>
              <w:bottom w:val="single" w:sz="8" w:space="0" w:color="000000"/>
              <w:right w:val="single" w:sz="8" w:space="0" w:color="000000"/>
            </w:tcBorders>
            <w:vAlign w:val="center"/>
          </w:tcPr>
          <w:p w14:paraId="067944E3" w14:textId="77777777" w:rsidR="0064340B" w:rsidRPr="008A261A" w:rsidRDefault="0064340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2175" w:type="dxa"/>
            <w:tcBorders>
              <w:top w:val="single" w:sz="8" w:space="0" w:color="000000"/>
              <w:left w:val="single" w:sz="8" w:space="0" w:color="000000"/>
              <w:bottom w:val="single" w:sz="8" w:space="0" w:color="000000"/>
              <w:right w:val="single" w:sz="8" w:space="0" w:color="000000"/>
            </w:tcBorders>
          </w:tcPr>
          <w:p w14:paraId="75547CDF"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w:t>
            </w:r>
          </w:p>
          <w:p w14:paraId="454770FF" w14:textId="77777777" w:rsidR="0064340B" w:rsidRPr="008A261A" w:rsidRDefault="0064340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8.1,8.3,8.5,8.13,8.14,8.18,8.25</w:t>
            </w:r>
          </w:p>
        </w:tc>
        <w:tc>
          <w:tcPr>
            <w:tcW w:w="555" w:type="dxa"/>
            <w:tcBorders>
              <w:top w:val="single" w:sz="8" w:space="0" w:color="000000"/>
              <w:left w:val="single" w:sz="8" w:space="0" w:color="000000"/>
              <w:bottom w:val="single" w:sz="8" w:space="0" w:color="000000"/>
              <w:right w:val="single" w:sz="8" w:space="0" w:color="000000"/>
            </w:tcBorders>
            <w:vAlign w:val="center"/>
          </w:tcPr>
          <w:p w14:paraId="60C6B562" w14:textId="77777777" w:rsidR="0064340B" w:rsidRPr="008A261A" w:rsidRDefault="0064340B">
            <w:pPr>
              <w:snapToGrid w:val="0"/>
              <w:jc w:val="center"/>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42296D22" w14:textId="77777777" w:rsidR="0064340B" w:rsidRPr="008A261A" w:rsidRDefault="0064340B">
            <w:pPr>
              <w:snapToGrid w:val="0"/>
              <w:jc w:val="center"/>
              <w:rPr>
                <w:rFonts w:ascii="宋体" w:eastAsia="宋体" w:hAnsi="宋体"/>
                <w:color w:val="000000"/>
                <w:sz w:val="18"/>
                <w:szCs w:val="18"/>
              </w:rPr>
            </w:pPr>
          </w:p>
        </w:tc>
        <w:tc>
          <w:tcPr>
            <w:tcW w:w="615" w:type="dxa"/>
            <w:tcBorders>
              <w:top w:val="single" w:sz="8" w:space="0" w:color="000000"/>
              <w:left w:val="single" w:sz="8" w:space="0" w:color="000000"/>
              <w:bottom w:val="single" w:sz="8" w:space="0" w:color="000000"/>
              <w:right w:val="single" w:sz="8" w:space="0" w:color="000000"/>
            </w:tcBorders>
            <w:vAlign w:val="center"/>
          </w:tcPr>
          <w:p w14:paraId="4A4C86D8"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74DDEFF8" w14:textId="77777777" w:rsidR="0064340B" w:rsidRPr="008A261A" w:rsidRDefault="0064340B">
            <w:pPr>
              <w:snapToGrid w:val="0"/>
              <w:jc w:val="center"/>
              <w:rPr>
                <w:rFonts w:ascii="宋体" w:eastAsia="宋体" w:hAnsi="宋体"/>
                <w:color w:val="000000"/>
                <w:sz w:val="18"/>
                <w:szCs w:val="18"/>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014C05B1" w14:textId="77777777" w:rsidR="0064340B" w:rsidRPr="008A261A" w:rsidRDefault="0064340B">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B04BD2C" w14:textId="77777777" w:rsidR="0064340B" w:rsidRPr="008A261A" w:rsidRDefault="0064340B">
      <w:pPr>
        <w:snapToGrid w:val="0"/>
        <w:spacing w:before="187" w:line="400" w:lineRule="exact"/>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三、 教学方法</w:t>
      </w:r>
    </w:p>
    <w:p w14:paraId="6FDA1A25"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本课程在教学实施过程中所采用的教学组织方法与手段如下：</w:t>
      </w:r>
    </w:p>
    <w:p w14:paraId="1D2A037E"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1. 以课堂讲授为主，主要讲解研究随机现象统计规律的基本原理与方法；手段可以以板书为主，也可以采用多媒体课件、电子教案或者视频翻转等多种辅助教学手段，适当在教学中引入讨论；对学生的辅导，主要采用当面答疑、集体辅导、E-MAIL、QQ、微信等形式。</w:t>
      </w:r>
    </w:p>
    <w:p w14:paraId="6FD4AA99" w14:textId="77777777" w:rsidR="0064340B" w:rsidRPr="008A261A" w:rsidRDefault="0064340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2. 制定部分内容作为自学内容，指定自学时间不少于授课时间的1.5倍；培养学生自主学习的意识与自学的能力；</w:t>
      </w:r>
    </w:p>
    <w:p w14:paraId="4CA1A7C4"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3. 课堂教学效果的评价以作业为主，以加深概念的理解与应用；在批改作业时，对于概念性的错误，在课堂上及时讲解。</w:t>
      </w:r>
    </w:p>
    <w:p w14:paraId="70ADF187" w14:textId="77777777" w:rsidR="0064340B" w:rsidRPr="008A261A" w:rsidRDefault="0064340B">
      <w:pPr>
        <w:snapToGrid w:val="0"/>
        <w:spacing w:before="187" w:line="400" w:lineRule="exact"/>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四、 考核与评价方式及标准</w:t>
      </w:r>
    </w:p>
    <w:p w14:paraId="5C17B463" w14:textId="77777777" w:rsidR="0064340B" w:rsidRPr="008A261A" w:rsidRDefault="0064340B">
      <w:pPr>
        <w:snapToGrid w:val="0"/>
        <w:spacing w:after="187" w:line="400" w:lineRule="exact"/>
        <w:rPr>
          <w:rFonts w:ascii="宋体" w:eastAsia="宋体" w:hAnsi="宋体"/>
          <w:color w:val="000000"/>
          <w:sz w:val="18"/>
          <w:szCs w:val="18"/>
        </w:rPr>
      </w:pPr>
      <w:r w:rsidRPr="008A261A">
        <w:rPr>
          <w:rFonts w:ascii="宋体" w:eastAsia="宋体" w:hAnsi="宋体"/>
          <w:color w:val="000000"/>
          <w:sz w:val="18"/>
          <w:szCs w:val="18"/>
        </w:rPr>
        <w:t>1、考核与评价方式</w:t>
      </w:r>
    </w:p>
    <w:p w14:paraId="14702CFC" w14:textId="77777777" w:rsidR="0064340B" w:rsidRPr="008A261A" w:rsidRDefault="0064340B">
      <w:pPr>
        <w:snapToGrid w:val="0"/>
        <w:ind w:firstLineChars="200" w:firstLine="360"/>
        <w:rPr>
          <w:rFonts w:ascii="宋体" w:eastAsia="宋体" w:hAnsi="宋体"/>
          <w:color w:val="000000"/>
          <w:sz w:val="18"/>
          <w:szCs w:val="18"/>
        </w:rPr>
      </w:pPr>
      <w:r w:rsidRPr="008A261A">
        <w:rPr>
          <w:rFonts w:ascii="宋体" w:eastAsia="宋体" w:hAnsi="宋体"/>
          <w:color w:val="000000"/>
          <w:sz w:val="18"/>
          <w:szCs w:val="18"/>
        </w:rPr>
        <w:lastRenderedPageBreak/>
        <w:t>本课程为考试课程，采用闭卷考试方式，考试范围涵盖所有讲授内容，考试内容客观反映学生对本门课程主要概念的理解、掌握程度，对有关理论的理解、掌握及综合运用能力。</w:t>
      </w:r>
    </w:p>
    <w:p w14:paraId="2E7A6C0E" w14:textId="77777777" w:rsidR="0064340B" w:rsidRPr="008A261A" w:rsidRDefault="0064340B">
      <w:pPr>
        <w:snapToGrid w:val="0"/>
        <w:ind w:firstLineChars="200" w:firstLine="360"/>
        <w:rPr>
          <w:rFonts w:ascii="宋体" w:eastAsia="宋体" w:hAnsi="宋体"/>
          <w:color w:val="000000"/>
          <w:sz w:val="18"/>
          <w:szCs w:val="18"/>
        </w:rPr>
      </w:pPr>
      <w:r w:rsidRPr="008A261A">
        <w:rPr>
          <w:rFonts w:ascii="宋体" w:eastAsia="宋体" w:hAnsi="宋体"/>
          <w:color w:val="000000"/>
          <w:sz w:val="18"/>
          <w:szCs w:val="18"/>
        </w:rPr>
        <w:t>总评成绩按百分制计分。由平时成绩和期末考试成绩综合评定。平时成绩占30%（作业20%，出勤及课堂表现：10%），期末成绩占70%的成绩结构进行评定。</w:t>
      </w:r>
    </w:p>
    <w:p w14:paraId="29902AE1" w14:textId="77777777" w:rsidR="0064340B" w:rsidRPr="008A261A" w:rsidRDefault="0064340B">
      <w:pPr>
        <w:snapToGrid w:val="0"/>
        <w:spacing w:before="187" w:line="276" w:lineRule="auto"/>
        <w:ind w:firstLineChars="200" w:firstLine="360"/>
        <w:jc w:val="left"/>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24"/>
        <w:gridCol w:w="2833"/>
        <w:gridCol w:w="2125"/>
        <w:gridCol w:w="1025"/>
        <w:gridCol w:w="874"/>
      </w:tblGrid>
      <w:tr w:rsidR="0064340B" w:rsidRPr="008A261A" w14:paraId="381E8B43" w14:textId="77777777" w:rsidTr="004F674A">
        <w:trPr>
          <w:trHeight w:val="48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AC9D2C1"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95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4BA707DC"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8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1E56347"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合计</w:t>
            </w:r>
          </w:p>
        </w:tc>
      </w:tr>
      <w:tr w:rsidR="0064340B" w:rsidRPr="008A261A" w14:paraId="4834BAB6" w14:textId="77777777" w:rsidTr="004F674A">
        <w:trPr>
          <w:trHeight w:val="48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D15579" w14:textId="77777777" w:rsidR="0064340B" w:rsidRPr="008A261A" w:rsidRDefault="0064340B">
            <w:pPr>
              <w:snapToGrid w:val="0"/>
              <w:rPr>
                <w:rFonts w:ascii="宋体" w:eastAsia="宋体" w:hAnsi="宋体"/>
                <w:color w:val="000000"/>
                <w:sz w:val="18"/>
                <w:szCs w:val="18"/>
              </w:rPr>
            </w:pPr>
          </w:p>
        </w:tc>
        <w:tc>
          <w:tcPr>
            <w:tcW w:w="493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27C8A50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0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770B000"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期末</w:t>
            </w:r>
          </w:p>
          <w:p w14:paraId="191CC66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成绩</w:t>
            </w:r>
          </w:p>
        </w:tc>
        <w:tc>
          <w:tcPr>
            <w:tcW w:w="870" w:type="dxa"/>
            <w:tcBorders>
              <w:top w:val="single" w:sz="8" w:space="0" w:color="000000"/>
              <w:left w:val="single" w:sz="8" w:space="0" w:color="000000"/>
              <w:bottom w:val="single" w:sz="8" w:space="0" w:color="000000"/>
              <w:right w:val="single" w:sz="8" w:space="0" w:color="000000"/>
            </w:tcBorders>
            <w:vAlign w:val="center"/>
          </w:tcPr>
          <w:p w14:paraId="7FF3D4B9" w14:textId="77777777" w:rsidR="0064340B" w:rsidRPr="008A261A" w:rsidRDefault="0064340B">
            <w:pPr>
              <w:snapToGrid w:val="0"/>
              <w:rPr>
                <w:rFonts w:ascii="宋体" w:eastAsia="宋体" w:hAnsi="宋体"/>
                <w:color w:val="000000"/>
                <w:sz w:val="18"/>
                <w:szCs w:val="18"/>
              </w:rPr>
            </w:pPr>
          </w:p>
        </w:tc>
      </w:tr>
      <w:tr w:rsidR="0064340B" w:rsidRPr="008A261A" w14:paraId="1FE714D9" w14:textId="77777777" w:rsidTr="004F674A">
        <w:trPr>
          <w:trHeight w:val="48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EBBB8C" w14:textId="77777777" w:rsidR="0064340B" w:rsidRPr="008A261A" w:rsidRDefault="0064340B">
            <w:pPr>
              <w:snapToGrid w:val="0"/>
              <w:rPr>
                <w:rFonts w:ascii="宋体" w:eastAsia="宋体" w:hAnsi="宋体"/>
                <w:color w:val="000000"/>
                <w:sz w:val="18"/>
                <w:szCs w:val="18"/>
              </w:rPr>
            </w:pPr>
          </w:p>
        </w:tc>
        <w:tc>
          <w:tcPr>
            <w:tcW w:w="28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386C51F"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21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445193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平时作业</w:t>
            </w:r>
          </w:p>
        </w:tc>
        <w:tc>
          <w:tcPr>
            <w:tcW w:w="10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9E63758" w14:textId="77777777" w:rsidR="0064340B" w:rsidRPr="008A261A" w:rsidRDefault="0064340B">
            <w:pPr>
              <w:snapToGrid w:val="0"/>
              <w:jc w:val="center"/>
              <w:rPr>
                <w:rFonts w:ascii="宋体" w:eastAsia="宋体" w:hAnsi="宋体"/>
                <w:color w:val="000000"/>
                <w:sz w:val="18"/>
                <w:szCs w:val="18"/>
              </w:rPr>
            </w:pPr>
          </w:p>
        </w:tc>
        <w:tc>
          <w:tcPr>
            <w:tcW w:w="870" w:type="dxa"/>
            <w:tcBorders>
              <w:top w:val="single" w:sz="8" w:space="0" w:color="000000"/>
              <w:left w:val="single" w:sz="8" w:space="0" w:color="000000"/>
              <w:bottom w:val="single" w:sz="8" w:space="0" w:color="000000"/>
              <w:right w:val="single" w:sz="8" w:space="0" w:color="000000"/>
            </w:tcBorders>
            <w:vAlign w:val="center"/>
          </w:tcPr>
          <w:p w14:paraId="2FE5D9F3" w14:textId="77777777" w:rsidR="0064340B" w:rsidRPr="008A261A" w:rsidRDefault="0064340B">
            <w:pPr>
              <w:snapToGrid w:val="0"/>
              <w:rPr>
                <w:rFonts w:ascii="宋体" w:eastAsia="宋体" w:hAnsi="宋体"/>
                <w:color w:val="000000"/>
                <w:sz w:val="18"/>
                <w:szCs w:val="18"/>
              </w:rPr>
            </w:pPr>
          </w:p>
        </w:tc>
      </w:tr>
      <w:tr w:rsidR="0064340B" w:rsidRPr="008A261A" w14:paraId="1AC41360" w14:textId="77777777" w:rsidTr="004F674A">
        <w:trPr>
          <w:trHeight w:val="375"/>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7F178CF0"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820" w:type="dxa"/>
            <w:tcBorders>
              <w:top w:val="single" w:sz="8" w:space="0" w:color="000000"/>
              <w:left w:val="single" w:sz="8" w:space="0" w:color="000000"/>
              <w:bottom w:val="single" w:sz="8" w:space="0" w:color="000000"/>
              <w:right w:val="single" w:sz="8" w:space="0" w:color="000000"/>
            </w:tcBorders>
            <w:vAlign w:val="center"/>
          </w:tcPr>
          <w:p w14:paraId="4586D7A9"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2115" w:type="dxa"/>
            <w:tcBorders>
              <w:top w:val="single" w:sz="8" w:space="0" w:color="000000"/>
              <w:left w:val="single" w:sz="8" w:space="0" w:color="000000"/>
              <w:bottom w:val="single" w:sz="8" w:space="0" w:color="000000"/>
              <w:right w:val="single" w:sz="8" w:space="0" w:color="000000"/>
            </w:tcBorders>
            <w:vAlign w:val="center"/>
          </w:tcPr>
          <w:p w14:paraId="610C4DA0"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020" w:type="dxa"/>
            <w:tcBorders>
              <w:top w:val="single" w:sz="8" w:space="0" w:color="000000"/>
              <w:left w:val="single" w:sz="8" w:space="0" w:color="000000"/>
              <w:bottom w:val="single" w:sz="8" w:space="0" w:color="000000"/>
              <w:right w:val="single" w:sz="8" w:space="0" w:color="000000"/>
            </w:tcBorders>
            <w:vAlign w:val="center"/>
          </w:tcPr>
          <w:p w14:paraId="300AEE29"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870" w:type="dxa"/>
            <w:tcBorders>
              <w:top w:val="single" w:sz="8" w:space="0" w:color="000000"/>
              <w:left w:val="single" w:sz="8" w:space="0" w:color="000000"/>
              <w:bottom w:val="single" w:sz="8" w:space="0" w:color="000000"/>
              <w:right w:val="single" w:sz="8" w:space="0" w:color="000000"/>
            </w:tcBorders>
            <w:vAlign w:val="center"/>
          </w:tcPr>
          <w:p w14:paraId="2E5F581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r>
      <w:tr w:rsidR="0064340B" w:rsidRPr="008A261A" w14:paraId="0A45C6A7"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6F27FE3F"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820" w:type="dxa"/>
            <w:tcBorders>
              <w:top w:val="single" w:sz="8" w:space="0" w:color="000000"/>
              <w:left w:val="single" w:sz="8" w:space="0" w:color="000000"/>
              <w:bottom w:val="single" w:sz="8" w:space="0" w:color="000000"/>
              <w:right w:val="single" w:sz="8" w:space="0" w:color="000000"/>
            </w:tcBorders>
            <w:vAlign w:val="center"/>
          </w:tcPr>
          <w:p w14:paraId="6C51B5D0"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2115" w:type="dxa"/>
            <w:tcBorders>
              <w:top w:val="single" w:sz="8" w:space="0" w:color="000000"/>
              <w:left w:val="single" w:sz="8" w:space="0" w:color="000000"/>
              <w:bottom w:val="single" w:sz="8" w:space="0" w:color="000000"/>
              <w:right w:val="single" w:sz="8" w:space="0" w:color="000000"/>
            </w:tcBorders>
            <w:vAlign w:val="center"/>
          </w:tcPr>
          <w:p w14:paraId="15B8E16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20" w:type="dxa"/>
            <w:tcBorders>
              <w:top w:val="single" w:sz="8" w:space="0" w:color="000000"/>
              <w:left w:val="single" w:sz="8" w:space="0" w:color="000000"/>
              <w:bottom w:val="single" w:sz="8" w:space="0" w:color="000000"/>
              <w:right w:val="single" w:sz="8" w:space="0" w:color="000000"/>
            </w:tcBorders>
            <w:vAlign w:val="center"/>
          </w:tcPr>
          <w:p w14:paraId="70AB009B"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870" w:type="dxa"/>
            <w:tcBorders>
              <w:top w:val="single" w:sz="8" w:space="0" w:color="000000"/>
              <w:left w:val="single" w:sz="8" w:space="0" w:color="000000"/>
              <w:bottom w:val="single" w:sz="8" w:space="0" w:color="000000"/>
              <w:right w:val="single" w:sz="8" w:space="0" w:color="000000"/>
            </w:tcBorders>
            <w:vAlign w:val="center"/>
          </w:tcPr>
          <w:p w14:paraId="6B43274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18</w:t>
            </w:r>
          </w:p>
        </w:tc>
      </w:tr>
      <w:tr w:rsidR="0064340B" w:rsidRPr="008A261A" w14:paraId="05D59135"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31E2A6A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820" w:type="dxa"/>
            <w:tcBorders>
              <w:top w:val="single" w:sz="8" w:space="0" w:color="000000"/>
              <w:left w:val="single" w:sz="8" w:space="0" w:color="000000"/>
              <w:bottom w:val="single" w:sz="8" w:space="0" w:color="000000"/>
              <w:right w:val="single" w:sz="8" w:space="0" w:color="000000"/>
            </w:tcBorders>
            <w:vAlign w:val="center"/>
          </w:tcPr>
          <w:p w14:paraId="5F1FE7B3"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15" w:type="dxa"/>
            <w:tcBorders>
              <w:top w:val="single" w:sz="8" w:space="0" w:color="000000"/>
              <w:left w:val="single" w:sz="8" w:space="0" w:color="000000"/>
              <w:bottom w:val="single" w:sz="8" w:space="0" w:color="000000"/>
              <w:right w:val="single" w:sz="8" w:space="0" w:color="000000"/>
            </w:tcBorders>
            <w:vAlign w:val="center"/>
          </w:tcPr>
          <w:p w14:paraId="66089D1C"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020" w:type="dxa"/>
            <w:tcBorders>
              <w:top w:val="single" w:sz="8" w:space="0" w:color="000000"/>
              <w:left w:val="single" w:sz="8" w:space="0" w:color="000000"/>
              <w:bottom w:val="single" w:sz="8" w:space="0" w:color="000000"/>
              <w:right w:val="single" w:sz="8" w:space="0" w:color="000000"/>
            </w:tcBorders>
            <w:vAlign w:val="center"/>
          </w:tcPr>
          <w:p w14:paraId="7380284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870" w:type="dxa"/>
            <w:tcBorders>
              <w:top w:val="single" w:sz="8" w:space="0" w:color="000000"/>
              <w:left w:val="single" w:sz="8" w:space="0" w:color="000000"/>
              <w:bottom w:val="single" w:sz="8" w:space="0" w:color="000000"/>
              <w:right w:val="single" w:sz="8" w:space="0" w:color="000000"/>
            </w:tcBorders>
            <w:vAlign w:val="center"/>
          </w:tcPr>
          <w:p w14:paraId="1695A487"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13</w:t>
            </w:r>
          </w:p>
        </w:tc>
      </w:tr>
      <w:tr w:rsidR="0064340B" w:rsidRPr="008A261A" w14:paraId="3047AF9A"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6D3060A3"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820" w:type="dxa"/>
            <w:tcBorders>
              <w:top w:val="single" w:sz="8" w:space="0" w:color="000000"/>
              <w:left w:val="single" w:sz="8" w:space="0" w:color="000000"/>
              <w:bottom w:val="single" w:sz="8" w:space="0" w:color="000000"/>
              <w:right w:val="single" w:sz="8" w:space="0" w:color="000000"/>
            </w:tcBorders>
            <w:vAlign w:val="center"/>
          </w:tcPr>
          <w:p w14:paraId="73F84ADE"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15" w:type="dxa"/>
            <w:tcBorders>
              <w:top w:val="single" w:sz="8" w:space="0" w:color="000000"/>
              <w:left w:val="single" w:sz="8" w:space="0" w:color="000000"/>
              <w:bottom w:val="single" w:sz="8" w:space="0" w:color="000000"/>
              <w:right w:val="single" w:sz="8" w:space="0" w:color="000000"/>
            </w:tcBorders>
            <w:vAlign w:val="center"/>
          </w:tcPr>
          <w:p w14:paraId="175D180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020" w:type="dxa"/>
            <w:tcBorders>
              <w:top w:val="single" w:sz="8" w:space="0" w:color="000000"/>
              <w:left w:val="single" w:sz="8" w:space="0" w:color="000000"/>
              <w:bottom w:val="single" w:sz="8" w:space="0" w:color="000000"/>
              <w:right w:val="single" w:sz="8" w:space="0" w:color="000000"/>
            </w:tcBorders>
            <w:vAlign w:val="center"/>
          </w:tcPr>
          <w:p w14:paraId="696F248C"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870" w:type="dxa"/>
            <w:tcBorders>
              <w:top w:val="single" w:sz="8" w:space="0" w:color="000000"/>
              <w:left w:val="single" w:sz="8" w:space="0" w:color="000000"/>
              <w:bottom w:val="single" w:sz="8" w:space="0" w:color="000000"/>
              <w:right w:val="single" w:sz="8" w:space="0" w:color="000000"/>
            </w:tcBorders>
            <w:vAlign w:val="center"/>
          </w:tcPr>
          <w:p w14:paraId="67D9F98E"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11</w:t>
            </w:r>
          </w:p>
        </w:tc>
      </w:tr>
      <w:tr w:rsidR="0064340B" w:rsidRPr="008A261A" w14:paraId="1AE67CCA"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492879D1"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820" w:type="dxa"/>
            <w:tcBorders>
              <w:top w:val="single" w:sz="8" w:space="0" w:color="000000"/>
              <w:left w:val="single" w:sz="8" w:space="0" w:color="000000"/>
              <w:bottom w:val="single" w:sz="8" w:space="0" w:color="000000"/>
              <w:right w:val="single" w:sz="8" w:space="0" w:color="000000"/>
            </w:tcBorders>
            <w:vAlign w:val="center"/>
          </w:tcPr>
          <w:p w14:paraId="30D61CB8"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2115" w:type="dxa"/>
            <w:tcBorders>
              <w:top w:val="single" w:sz="8" w:space="0" w:color="000000"/>
              <w:left w:val="single" w:sz="8" w:space="0" w:color="000000"/>
              <w:bottom w:val="single" w:sz="8" w:space="0" w:color="000000"/>
              <w:right w:val="single" w:sz="8" w:space="0" w:color="000000"/>
            </w:tcBorders>
            <w:vAlign w:val="center"/>
          </w:tcPr>
          <w:p w14:paraId="211897DC"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20" w:type="dxa"/>
            <w:tcBorders>
              <w:top w:val="single" w:sz="8" w:space="0" w:color="000000"/>
              <w:left w:val="single" w:sz="8" w:space="0" w:color="000000"/>
              <w:bottom w:val="single" w:sz="8" w:space="0" w:color="000000"/>
              <w:right w:val="single" w:sz="8" w:space="0" w:color="000000"/>
            </w:tcBorders>
            <w:vAlign w:val="center"/>
          </w:tcPr>
          <w:p w14:paraId="4786A4AB"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870" w:type="dxa"/>
            <w:tcBorders>
              <w:top w:val="single" w:sz="8" w:space="0" w:color="000000"/>
              <w:left w:val="single" w:sz="8" w:space="0" w:color="000000"/>
              <w:bottom w:val="single" w:sz="8" w:space="0" w:color="000000"/>
              <w:right w:val="single" w:sz="8" w:space="0" w:color="000000"/>
            </w:tcBorders>
            <w:vAlign w:val="center"/>
          </w:tcPr>
          <w:p w14:paraId="1368147B"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28</w:t>
            </w:r>
          </w:p>
        </w:tc>
      </w:tr>
      <w:tr w:rsidR="0064340B" w:rsidRPr="008A261A" w14:paraId="711C00E5"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174E1D83"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820" w:type="dxa"/>
            <w:tcBorders>
              <w:top w:val="single" w:sz="8" w:space="0" w:color="000000"/>
              <w:left w:val="single" w:sz="8" w:space="0" w:color="000000"/>
              <w:bottom w:val="single" w:sz="8" w:space="0" w:color="000000"/>
              <w:right w:val="single" w:sz="8" w:space="0" w:color="000000"/>
            </w:tcBorders>
            <w:vAlign w:val="center"/>
          </w:tcPr>
          <w:p w14:paraId="2ACEF30C" w14:textId="77777777" w:rsidR="0064340B" w:rsidRPr="008A261A" w:rsidRDefault="0064340B">
            <w:pPr>
              <w:snapToGrid w:val="0"/>
              <w:ind w:firstLineChars="500" w:firstLine="900"/>
              <w:rPr>
                <w:rFonts w:ascii="宋体" w:eastAsia="宋体" w:hAnsi="宋体"/>
                <w:color w:val="000000"/>
                <w:sz w:val="18"/>
                <w:szCs w:val="18"/>
              </w:rPr>
            </w:pPr>
            <w:r w:rsidRPr="008A261A">
              <w:rPr>
                <w:rFonts w:ascii="宋体" w:eastAsia="宋体" w:hAnsi="宋体"/>
                <w:color w:val="000000"/>
                <w:sz w:val="18"/>
                <w:szCs w:val="18"/>
              </w:rPr>
              <w:t xml:space="preserve">        20</w:t>
            </w:r>
          </w:p>
        </w:tc>
        <w:tc>
          <w:tcPr>
            <w:tcW w:w="2115" w:type="dxa"/>
            <w:tcBorders>
              <w:top w:val="single" w:sz="8" w:space="0" w:color="000000"/>
              <w:left w:val="single" w:sz="8" w:space="0" w:color="000000"/>
              <w:bottom w:val="single" w:sz="8" w:space="0" w:color="000000"/>
              <w:right w:val="single" w:sz="8" w:space="0" w:color="000000"/>
            </w:tcBorders>
            <w:vAlign w:val="center"/>
          </w:tcPr>
          <w:p w14:paraId="604EDFA2"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20" w:type="dxa"/>
            <w:tcBorders>
              <w:top w:val="single" w:sz="8" w:space="0" w:color="000000"/>
              <w:left w:val="single" w:sz="8" w:space="0" w:color="000000"/>
              <w:bottom w:val="single" w:sz="8" w:space="0" w:color="000000"/>
              <w:right w:val="single" w:sz="8" w:space="0" w:color="000000"/>
            </w:tcBorders>
            <w:vAlign w:val="center"/>
          </w:tcPr>
          <w:p w14:paraId="4CE6469B"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70</w:t>
            </w:r>
          </w:p>
        </w:tc>
        <w:tc>
          <w:tcPr>
            <w:tcW w:w="870" w:type="dxa"/>
            <w:tcBorders>
              <w:top w:val="single" w:sz="8" w:space="0" w:color="000000"/>
              <w:left w:val="single" w:sz="8" w:space="0" w:color="000000"/>
              <w:bottom w:val="single" w:sz="8" w:space="0" w:color="000000"/>
              <w:right w:val="single" w:sz="8" w:space="0" w:color="000000"/>
            </w:tcBorders>
            <w:vAlign w:val="center"/>
          </w:tcPr>
          <w:p w14:paraId="392F92B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5A5B348C" w14:textId="77777777" w:rsidR="0064340B" w:rsidRPr="008A261A" w:rsidRDefault="0064340B">
      <w:pPr>
        <w:snapToGrid w:val="0"/>
        <w:spacing w:before="187" w:line="400" w:lineRule="exact"/>
        <w:rPr>
          <w:rFonts w:ascii="宋体" w:eastAsia="宋体" w:hAnsi="宋体"/>
          <w:color w:val="000000"/>
          <w:kern w:val="0"/>
          <w:sz w:val="18"/>
          <w:szCs w:val="18"/>
        </w:rPr>
      </w:pPr>
      <w:r w:rsidRPr="008A261A">
        <w:rPr>
          <w:rFonts w:ascii="宋体" w:eastAsia="宋体" w:hAnsi="宋体"/>
          <w:color w:val="000000"/>
          <w:kern w:val="0"/>
          <w:sz w:val="18"/>
          <w:szCs w:val="18"/>
        </w:rPr>
        <w:t>2、考核与评价标准细则</w:t>
      </w:r>
    </w:p>
    <w:p w14:paraId="77FBB34D" w14:textId="77777777" w:rsidR="0064340B" w:rsidRPr="008A261A" w:rsidRDefault="0064340B">
      <w:pPr>
        <w:snapToGrid w:val="0"/>
        <w:spacing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0E1A8604" w14:textId="77777777" w:rsidR="0064340B" w:rsidRPr="008A261A" w:rsidRDefault="0064340B">
      <w:pPr>
        <w:snapToGrid w:val="0"/>
        <w:spacing w:after="187"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64340B" w:rsidRPr="008A261A" w14:paraId="13565F0D"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93F071"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87BE03E"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4340B" w:rsidRPr="008A261A" w14:paraId="04897435"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8935DC" w14:textId="77777777" w:rsidR="0064340B" w:rsidRPr="008A261A" w:rsidRDefault="0064340B">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E42557"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58797483"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677B3CF"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7939ED7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E577280"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3BD07FFA"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CA6DB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8E0D649"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64340B" w:rsidRPr="008A261A" w14:paraId="2F0A2FAF"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83BC5E2"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18234486"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学习积极主动，能按照要求完成预习。理论课准备充分，认真听讲，回答问题积极，能正确回答老师问题。能对实际工程问题中的随机现象统计规律的研究方法有正确的理解。能熟练掌握实际工程中的一维</w:t>
            </w:r>
            <w:r w:rsidRPr="008A261A">
              <w:rPr>
                <w:rFonts w:ascii="宋体" w:eastAsia="宋体" w:hAnsi="宋体"/>
                <w:color w:val="000000"/>
                <w:sz w:val="18"/>
                <w:szCs w:val="18"/>
              </w:rPr>
              <w:lastRenderedPageBreak/>
              <w:t>随机变量问题。可以通过课程学习熟练掌握实际工程中的多维随机变量问题。</w:t>
            </w:r>
          </w:p>
        </w:tc>
        <w:tc>
          <w:tcPr>
            <w:tcW w:w="1770" w:type="dxa"/>
            <w:tcBorders>
              <w:top w:val="single" w:sz="8" w:space="0" w:color="000000"/>
              <w:left w:val="single" w:sz="8" w:space="0" w:color="000000"/>
              <w:bottom w:val="single" w:sz="8" w:space="0" w:color="000000"/>
              <w:right w:val="single" w:sz="8" w:space="0" w:color="000000"/>
            </w:tcBorders>
          </w:tcPr>
          <w:p w14:paraId="1C087ED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学习态度端正，可以按要求完成预习。能认真听讲，回答问题较为积极，可正确回答老师问题。能对实际工程问题中的随机现象统计规律的研究方法有较正确的理解。能掌握实际工程</w:t>
            </w:r>
            <w:r w:rsidRPr="008A261A">
              <w:rPr>
                <w:rFonts w:ascii="宋体" w:eastAsia="宋体" w:hAnsi="宋体"/>
                <w:color w:val="000000"/>
                <w:sz w:val="18"/>
                <w:szCs w:val="18"/>
              </w:rPr>
              <w:lastRenderedPageBreak/>
              <w:t>中的一维随机变量问题。基本可以通过课程学习掌握实际工程中的多维随机变量问题。</w:t>
            </w:r>
          </w:p>
        </w:tc>
        <w:tc>
          <w:tcPr>
            <w:tcW w:w="1725" w:type="dxa"/>
            <w:tcBorders>
              <w:top w:val="single" w:sz="8" w:space="0" w:color="000000"/>
              <w:left w:val="single" w:sz="8" w:space="0" w:color="000000"/>
              <w:bottom w:val="single" w:sz="8" w:space="0" w:color="000000"/>
              <w:right w:val="single" w:sz="8" w:space="0" w:color="000000"/>
            </w:tcBorders>
          </w:tcPr>
          <w:p w14:paraId="0CF7578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完成预习不够充分，很少主动回答问题，正确回答问题存在一定的难度。对实际工程问题中的随机现象统计规律的研究方法的理解不够充分。掌握实际工程中的一维随机变量</w:t>
            </w:r>
            <w:r w:rsidRPr="008A261A">
              <w:rPr>
                <w:rFonts w:ascii="宋体" w:eastAsia="宋体" w:hAnsi="宋体"/>
                <w:color w:val="000000"/>
                <w:sz w:val="18"/>
                <w:szCs w:val="18"/>
              </w:rPr>
              <w:lastRenderedPageBreak/>
              <w:t>问题存在一定困难。通过课程学习掌握实际工程中的多维随机变量问题存在一定困难。</w:t>
            </w:r>
          </w:p>
        </w:tc>
        <w:tc>
          <w:tcPr>
            <w:tcW w:w="1845" w:type="dxa"/>
            <w:tcBorders>
              <w:top w:val="single" w:sz="8" w:space="0" w:color="000000"/>
              <w:left w:val="single" w:sz="8" w:space="0" w:color="000000"/>
              <w:bottom w:val="single" w:sz="8" w:space="0" w:color="000000"/>
              <w:right w:val="single" w:sz="8" w:space="0" w:color="000000"/>
            </w:tcBorders>
          </w:tcPr>
          <w:p w14:paraId="07E67459"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理论课不能做到预习和理论准备。回答问题不积极。不能掌握实际工程问题中的随机现象统计规律的研究方法。不能掌握实际工程中的一维随机变量问题。不能掌握对实际工程中的多维随机变量</w:t>
            </w:r>
            <w:r w:rsidRPr="008A261A">
              <w:rPr>
                <w:rFonts w:ascii="宋体" w:eastAsia="宋体" w:hAnsi="宋体"/>
                <w:color w:val="000000"/>
                <w:sz w:val="18"/>
                <w:szCs w:val="18"/>
              </w:rPr>
              <w:lastRenderedPageBreak/>
              <w:t>问题。</w:t>
            </w:r>
          </w:p>
        </w:tc>
      </w:tr>
      <w:tr w:rsidR="0064340B" w:rsidRPr="008A261A" w14:paraId="4E9B7552"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4D40CA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920" w:type="dxa"/>
            <w:tcBorders>
              <w:top w:val="single" w:sz="8" w:space="0" w:color="000000"/>
              <w:left w:val="single" w:sz="8" w:space="0" w:color="000000"/>
              <w:bottom w:val="single" w:sz="8" w:space="0" w:color="000000"/>
              <w:right w:val="single" w:sz="8" w:space="0" w:color="000000"/>
            </w:tcBorders>
          </w:tcPr>
          <w:p w14:paraId="45F5AEA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能对实际工程问题利用随机变量的数字特征进行建模。</w:t>
            </w:r>
          </w:p>
        </w:tc>
        <w:tc>
          <w:tcPr>
            <w:tcW w:w="1770" w:type="dxa"/>
            <w:tcBorders>
              <w:top w:val="single" w:sz="8" w:space="0" w:color="000000"/>
              <w:left w:val="single" w:sz="8" w:space="0" w:color="000000"/>
              <w:bottom w:val="single" w:sz="8" w:space="0" w:color="000000"/>
              <w:right w:val="single" w:sz="8" w:space="0" w:color="000000"/>
            </w:tcBorders>
          </w:tcPr>
          <w:p w14:paraId="7D3AADB5"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基本能对实际工程问题利用随机变量的数字特征进行建模。</w:t>
            </w:r>
          </w:p>
        </w:tc>
        <w:tc>
          <w:tcPr>
            <w:tcW w:w="1725" w:type="dxa"/>
            <w:tcBorders>
              <w:top w:val="single" w:sz="8" w:space="0" w:color="000000"/>
              <w:left w:val="single" w:sz="8" w:space="0" w:color="000000"/>
              <w:bottom w:val="single" w:sz="8" w:space="0" w:color="000000"/>
              <w:right w:val="single" w:sz="8" w:space="0" w:color="000000"/>
            </w:tcBorders>
          </w:tcPr>
          <w:p w14:paraId="4F2705E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对实际工程问题利用随机变量的数字特征进行建模有一定困难。</w:t>
            </w:r>
          </w:p>
        </w:tc>
        <w:tc>
          <w:tcPr>
            <w:tcW w:w="1845" w:type="dxa"/>
            <w:tcBorders>
              <w:top w:val="single" w:sz="8" w:space="0" w:color="000000"/>
              <w:left w:val="single" w:sz="8" w:space="0" w:color="000000"/>
              <w:bottom w:val="single" w:sz="8" w:space="0" w:color="000000"/>
              <w:right w:val="single" w:sz="8" w:space="0" w:color="000000"/>
            </w:tcBorders>
          </w:tcPr>
          <w:p w14:paraId="271AEA4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对实际工程问题利用随机变量的数字特征进行建模掌握不足。</w:t>
            </w:r>
          </w:p>
        </w:tc>
      </w:tr>
      <w:tr w:rsidR="0064340B" w:rsidRPr="008A261A" w14:paraId="34D6C36C"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CF0B377"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7921AC8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能熟练利用大数定理等相关知识建立简单的数学模型。</w:t>
            </w:r>
          </w:p>
        </w:tc>
        <w:tc>
          <w:tcPr>
            <w:tcW w:w="1770" w:type="dxa"/>
            <w:tcBorders>
              <w:top w:val="single" w:sz="8" w:space="0" w:color="000000"/>
              <w:left w:val="single" w:sz="8" w:space="0" w:color="000000"/>
              <w:bottom w:val="single" w:sz="8" w:space="0" w:color="000000"/>
              <w:right w:val="single" w:sz="8" w:space="0" w:color="000000"/>
            </w:tcBorders>
          </w:tcPr>
          <w:p w14:paraId="1BE592A3"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基本能利用大数定理等相关知识建立简单的数学模型。</w:t>
            </w:r>
          </w:p>
        </w:tc>
        <w:tc>
          <w:tcPr>
            <w:tcW w:w="1725" w:type="dxa"/>
            <w:tcBorders>
              <w:top w:val="single" w:sz="8" w:space="0" w:color="000000"/>
              <w:left w:val="single" w:sz="8" w:space="0" w:color="000000"/>
              <w:bottom w:val="single" w:sz="8" w:space="0" w:color="000000"/>
              <w:right w:val="single" w:sz="8" w:space="0" w:color="000000"/>
            </w:tcBorders>
          </w:tcPr>
          <w:p w14:paraId="513742F7"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利用大数定理等相关知识建立简单的数学模型有一定困难。</w:t>
            </w:r>
          </w:p>
        </w:tc>
        <w:tc>
          <w:tcPr>
            <w:tcW w:w="1845" w:type="dxa"/>
            <w:tcBorders>
              <w:top w:val="single" w:sz="8" w:space="0" w:color="000000"/>
              <w:left w:val="single" w:sz="8" w:space="0" w:color="000000"/>
              <w:bottom w:val="single" w:sz="8" w:space="0" w:color="000000"/>
              <w:right w:val="single" w:sz="8" w:space="0" w:color="000000"/>
            </w:tcBorders>
          </w:tcPr>
          <w:p w14:paraId="5010F012"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不能掌握利用大数定理等相关知识建立简单的数学模型。</w:t>
            </w:r>
          </w:p>
        </w:tc>
      </w:tr>
      <w:tr w:rsidR="0064340B" w:rsidRPr="008A261A" w14:paraId="29DDCC3D"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E13DAC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4ABBF3C2"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能运用正态总体的某些常用抽样的分布解决实际统计相关问题。</w:t>
            </w:r>
          </w:p>
        </w:tc>
        <w:tc>
          <w:tcPr>
            <w:tcW w:w="1770" w:type="dxa"/>
            <w:tcBorders>
              <w:top w:val="single" w:sz="8" w:space="0" w:color="000000"/>
              <w:left w:val="single" w:sz="8" w:space="0" w:color="000000"/>
              <w:bottom w:val="single" w:sz="8" w:space="0" w:color="000000"/>
              <w:right w:val="single" w:sz="8" w:space="0" w:color="000000"/>
            </w:tcBorders>
          </w:tcPr>
          <w:p w14:paraId="2783248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基本能运用正态总体的某些常用抽样的分布解决实际统计相关问题。</w:t>
            </w:r>
          </w:p>
        </w:tc>
        <w:tc>
          <w:tcPr>
            <w:tcW w:w="1725" w:type="dxa"/>
            <w:tcBorders>
              <w:top w:val="single" w:sz="8" w:space="0" w:color="000000"/>
              <w:left w:val="single" w:sz="8" w:space="0" w:color="000000"/>
              <w:bottom w:val="single" w:sz="8" w:space="0" w:color="000000"/>
              <w:right w:val="single" w:sz="8" w:space="0" w:color="000000"/>
            </w:tcBorders>
          </w:tcPr>
          <w:p w14:paraId="6D1E3593"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运用正态总体的某些常用抽样的分布解决实际统计相关问题有一定困难。</w:t>
            </w:r>
          </w:p>
        </w:tc>
        <w:tc>
          <w:tcPr>
            <w:tcW w:w="1845" w:type="dxa"/>
            <w:tcBorders>
              <w:top w:val="single" w:sz="8" w:space="0" w:color="000000"/>
              <w:left w:val="single" w:sz="8" w:space="0" w:color="000000"/>
              <w:bottom w:val="single" w:sz="8" w:space="0" w:color="000000"/>
              <w:right w:val="single" w:sz="8" w:space="0" w:color="000000"/>
            </w:tcBorders>
          </w:tcPr>
          <w:p w14:paraId="3AFA2803"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运用正态总体的某些常用抽样的分布解决实际统计相关问题掌握不足。</w:t>
            </w:r>
          </w:p>
        </w:tc>
      </w:tr>
      <w:tr w:rsidR="0064340B" w:rsidRPr="008A261A" w14:paraId="01BD21BA"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CF10F23"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920" w:type="dxa"/>
            <w:tcBorders>
              <w:top w:val="single" w:sz="8" w:space="0" w:color="000000"/>
              <w:left w:val="single" w:sz="8" w:space="0" w:color="000000"/>
              <w:bottom w:val="single" w:sz="8" w:space="0" w:color="000000"/>
              <w:right w:val="single" w:sz="8" w:space="0" w:color="000000"/>
            </w:tcBorders>
          </w:tcPr>
          <w:p w14:paraId="06DE766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能熟练利用最大似然估计法建立实际工程问题的解决方案。能够熟练利用假设检验思想归纳正确处理实验数据。</w:t>
            </w:r>
          </w:p>
        </w:tc>
        <w:tc>
          <w:tcPr>
            <w:tcW w:w="1770" w:type="dxa"/>
            <w:tcBorders>
              <w:top w:val="single" w:sz="8" w:space="0" w:color="000000"/>
              <w:left w:val="single" w:sz="8" w:space="0" w:color="000000"/>
              <w:bottom w:val="single" w:sz="8" w:space="0" w:color="000000"/>
              <w:right w:val="single" w:sz="8" w:space="0" w:color="000000"/>
            </w:tcBorders>
          </w:tcPr>
          <w:p w14:paraId="1F71FCB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基本能利用最大似然估计法建立实际工程问题的解决方案。基本能够利用假设检验思想归纳正确处理实验数据。</w:t>
            </w:r>
          </w:p>
        </w:tc>
        <w:tc>
          <w:tcPr>
            <w:tcW w:w="1725" w:type="dxa"/>
            <w:tcBorders>
              <w:top w:val="single" w:sz="8" w:space="0" w:color="000000"/>
              <w:left w:val="single" w:sz="8" w:space="0" w:color="000000"/>
              <w:bottom w:val="single" w:sz="8" w:space="0" w:color="000000"/>
              <w:right w:val="single" w:sz="8" w:space="0" w:color="000000"/>
            </w:tcBorders>
          </w:tcPr>
          <w:p w14:paraId="72F95032"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利用最大似然估计法建立实际工程问题的解决方案有一定困难。利用假设检验思想归纳正确处理实验数据有一定困难。</w:t>
            </w:r>
          </w:p>
        </w:tc>
        <w:tc>
          <w:tcPr>
            <w:tcW w:w="1845" w:type="dxa"/>
            <w:tcBorders>
              <w:top w:val="single" w:sz="8" w:space="0" w:color="000000"/>
              <w:left w:val="single" w:sz="8" w:space="0" w:color="000000"/>
              <w:bottom w:val="single" w:sz="8" w:space="0" w:color="000000"/>
              <w:right w:val="single" w:sz="8" w:space="0" w:color="000000"/>
            </w:tcBorders>
          </w:tcPr>
          <w:p w14:paraId="61868C31"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利用最大似然估计法建立实际工程问题的解决方案掌握不足。利用假设检验思想归纳正确处理实验数据掌握不足。</w:t>
            </w:r>
          </w:p>
        </w:tc>
      </w:tr>
    </w:tbl>
    <w:p w14:paraId="4FC37B97" w14:textId="77777777" w:rsidR="0064340B" w:rsidRPr="008A261A" w:rsidRDefault="0064340B">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19693158" w14:textId="77777777" w:rsidR="0064340B" w:rsidRPr="008A261A" w:rsidRDefault="0064340B">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平时作业评价标准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35"/>
        <w:gridCol w:w="1745"/>
        <w:gridCol w:w="1745"/>
        <w:gridCol w:w="1745"/>
        <w:gridCol w:w="1911"/>
      </w:tblGrid>
      <w:tr w:rsidR="0064340B" w:rsidRPr="008A261A" w14:paraId="425D0D58"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7396AD25"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1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67D5CC6"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4340B" w:rsidRPr="008A261A" w14:paraId="70864F6C" w14:textId="77777777" w:rsidTr="004F674A">
        <w:trPr>
          <w:trHeight w:val="825"/>
          <w:jc w:val="center"/>
        </w:trPr>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D5B4BA" w14:textId="77777777" w:rsidR="0064340B" w:rsidRPr="008A261A" w:rsidRDefault="0064340B">
            <w:pPr>
              <w:snapToGrid w:val="0"/>
              <w:rPr>
                <w:rFonts w:ascii="宋体" w:eastAsia="宋体" w:hAnsi="宋体"/>
                <w:color w:val="000000"/>
                <w:sz w:val="18"/>
                <w:szCs w:val="18"/>
              </w:rPr>
            </w:pP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F82E92F"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6C3890F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11DDB86"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017B795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8EA303A"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4B49216C"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F941775"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F54BA9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64340B" w:rsidRPr="008A261A" w14:paraId="2F614A06"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6BA1E116"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40" w:type="dxa"/>
            <w:tcBorders>
              <w:top w:val="single" w:sz="8" w:space="0" w:color="000000"/>
              <w:left w:val="single" w:sz="8" w:space="0" w:color="000000"/>
              <w:bottom w:val="single" w:sz="8" w:space="0" w:color="000000"/>
              <w:right w:val="single" w:sz="8" w:space="0" w:color="000000"/>
            </w:tcBorders>
          </w:tcPr>
          <w:p w14:paraId="3C44F6C3"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能对实际工程问题中的随机现象统计规律的研究方法有正确的理解。能熟练掌握实际工程中的一维随机变量问题。可以通过课程学习熟练掌握实际工程中的多维随机变量问题。</w:t>
            </w:r>
          </w:p>
        </w:tc>
        <w:tc>
          <w:tcPr>
            <w:tcW w:w="1740" w:type="dxa"/>
            <w:tcBorders>
              <w:top w:val="single" w:sz="8" w:space="0" w:color="000000"/>
              <w:left w:val="single" w:sz="8" w:space="0" w:color="000000"/>
              <w:bottom w:val="single" w:sz="8" w:space="0" w:color="000000"/>
              <w:right w:val="single" w:sz="8" w:space="0" w:color="000000"/>
            </w:tcBorders>
          </w:tcPr>
          <w:p w14:paraId="3CBB74BA"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能对实际工程问题中的随机现象统计规律的研究方法有较正确的理解。能掌握实际工程中的一维随机变量问题。基本可以通过课程学习掌握实际工程中的多维随机变量问题。</w:t>
            </w:r>
          </w:p>
        </w:tc>
        <w:tc>
          <w:tcPr>
            <w:tcW w:w="1740" w:type="dxa"/>
            <w:tcBorders>
              <w:top w:val="single" w:sz="8" w:space="0" w:color="000000"/>
              <w:left w:val="single" w:sz="8" w:space="0" w:color="000000"/>
              <w:bottom w:val="single" w:sz="8" w:space="0" w:color="000000"/>
              <w:right w:val="single" w:sz="8" w:space="0" w:color="000000"/>
            </w:tcBorders>
          </w:tcPr>
          <w:p w14:paraId="7E79CDE5"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概念基本正确、论述基本清楚。语言规范方面有待提高。对实际工程问题中的随机现象统计规律的研究方法的理解不够充分。掌握实际工程中的一维随机变量问题存在一定困难。通过课程学习掌握实际工程中的多维随机变量问题有一定困难。</w:t>
            </w:r>
          </w:p>
        </w:tc>
        <w:tc>
          <w:tcPr>
            <w:tcW w:w="1905" w:type="dxa"/>
            <w:tcBorders>
              <w:top w:val="single" w:sz="8" w:space="0" w:color="000000"/>
              <w:left w:val="single" w:sz="8" w:space="0" w:color="000000"/>
              <w:bottom w:val="single" w:sz="8" w:space="0" w:color="000000"/>
              <w:right w:val="single" w:sz="8" w:space="0" w:color="000000"/>
            </w:tcBorders>
          </w:tcPr>
          <w:p w14:paraId="21DCD197"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不能掌握实际工程问题中的随机现象统计规律的研究方法。不能掌握实际工程中的一维随机变量问题。对实际工程中的多维随机变量问题掌握不足。</w:t>
            </w:r>
          </w:p>
        </w:tc>
      </w:tr>
      <w:tr w:rsidR="0064340B" w:rsidRPr="008A261A" w14:paraId="43F78B77"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42619C8D"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tcPr>
          <w:p w14:paraId="35BF94E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w:t>
            </w:r>
            <w:r w:rsidRPr="008A261A">
              <w:rPr>
                <w:rFonts w:ascii="宋体" w:eastAsia="宋体" w:hAnsi="宋体"/>
                <w:color w:val="000000"/>
                <w:sz w:val="18"/>
                <w:szCs w:val="18"/>
              </w:rPr>
              <w:lastRenderedPageBreak/>
              <w:t>能对实际工程问题利用随机变量的数字特征进行建模。</w:t>
            </w:r>
          </w:p>
        </w:tc>
        <w:tc>
          <w:tcPr>
            <w:tcW w:w="1740" w:type="dxa"/>
            <w:tcBorders>
              <w:top w:val="single" w:sz="8" w:space="0" w:color="000000"/>
              <w:left w:val="single" w:sz="8" w:space="0" w:color="000000"/>
              <w:bottom w:val="single" w:sz="8" w:space="0" w:color="000000"/>
              <w:right w:val="single" w:sz="8" w:space="0" w:color="000000"/>
            </w:tcBorders>
          </w:tcPr>
          <w:p w14:paraId="11C141C9"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按时交作业。基本概念正确、论述基本清楚。语言较规范。基本能对实际工程问题</w:t>
            </w:r>
            <w:r w:rsidRPr="008A261A">
              <w:rPr>
                <w:rFonts w:ascii="宋体" w:eastAsia="宋体" w:hAnsi="宋体"/>
                <w:color w:val="000000"/>
                <w:sz w:val="18"/>
                <w:szCs w:val="18"/>
              </w:rPr>
              <w:lastRenderedPageBreak/>
              <w:t>利用随机变量的数字特征进行建模。</w:t>
            </w:r>
          </w:p>
        </w:tc>
        <w:tc>
          <w:tcPr>
            <w:tcW w:w="1740" w:type="dxa"/>
            <w:tcBorders>
              <w:top w:val="single" w:sz="8" w:space="0" w:color="000000"/>
              <w:left w:val="single" w:sz="8" w:space="0" w:color="000000"/>
              <w:bottom w:val="single" w:sz="8" w:space="0" w:color="000000"/>
              <w:right w:val="single" w:sz="8" w:space="0" w:color="000000"/>
            </w:tcBorders>
          </w:tcPr>
          <w:p w14:paraId="3E056EE5"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按时交作业。基本概念基本正确、论述基本清楚。语言规范方面有待提高。对实际</w:t>
            </w:r>
            <w:r w:rsidRPr="008A261A">
              <w:rPr>
                <w:rFonts w:ascii="宋体" w:eastAsia="宋体" w:hAnsi="宋体"/>
                <w:color w:val="000000"/>
                <w:sz w:val="18"/>
                <w:szCs w:val="18"/>
              </w:rPr>
              <w:lastRenderedPageBreak/>
              <w:t>工程问题利用随机变量的数字特征进行建模有一定困难。</w:t>
            </w:r>
          </w:p>
        </w:tc>
        <w:tc>
          <w:tcPr>
            <w:tcW w:w="1905" w:type="dxa"/>
            <w:tcBorders>
              <w:top w:val="single" w:sz="8" w:space="0" w:color="000000"/>
              <w:left w:val="single" w:sz="8" w:space="0" w:color="000000"/>
              <w:bottom w:val="single" w:sz="8" w:space="0" w:color="000000"/>
              <w:right w:val="single" w:sz="8" w:space="0" w:color="000000"/>
            </w:tcBorders>
          </w:tcPr>
          <w:p w14:paraId="717C2DD7"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lastRenderedPageBreak/>
              <w:t>不能按时交作业。有抄袭现象。或者基本概念不清楚、论述不清楚。对实际工程问题利用</w:t>
            </w:r>
            <w:r w:rsidRPr="008A261A">
              <w:rPr>
                <w:rFonts w:ascii="宋体" w:eastAsia="宋体" w:hAnsi="宋体"/>
                <w:color w:val="000000"/>
                <w:sz w:val="18"/>
                <w:szCs w:val="18"/>
              </w:rPr>
              <w:lastRenderedPageBreak/>
              <w:t>随机变量的数字特征进行建模掌握不足。</w:t>
            </w:r>
          </w:p>
        </w:tc>
      </w:tr>
      <w:tr w:rsidR="0064340B" w:rsidRPr="008A261A" w14:paraId="2F34DFA3"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AAE1F89"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1740" w:type="dxa"/>
            <w:tcBorders>
              <w:top w:val="single" w:sz="8" w:space="0" w:color="000000"/>
              <w:left w:val="single" w:sz="8" w:space="0" w:color="000000"/>
              <w:bottom w:val="single" w:sz="8" w:space="0" w:color="000000"/>
              <w:right w:val="single" w:sz="8" w:space="0" w:color="000000"/>
            </w:tcBorders>
          </w:tcPr>
          <w:p w14:paraId="54FC934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按时交作业。态度认真端正，基本概念正确、论述逻辑清楚。层次分明，语言规范。能熟练利用大数定理等相关知识建立简单的数学模型。</w:t>
            </w:r>
          </w:p>
        </w:tc>
        <w:tc>
          <w:tcPr>
            <w:tcW w:w="1740" w:type="dxa"/>
            <w:tcBorders>
              <w:top w:val="single" w:sz="8" w:space="0" w:color="000000"/>
              <w:left w:val="single" w:sz="8" w:space="0" w:color="000000"/>
              <w:bottom w:val="single" w:sz="8" w:space="0" w:color="000000"/>
              <w:right w:val="single" w:sz="8" w:space="0" w:color="000000"/>
            </w:tcBorders>
          </w:tcPr>
          <w:p w14:paraId="78ABC437"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按时交作业。基本概念正确、论述基本清楚。语言较规范。基本能利用大数定理等相关知识建立简单的数学模型。</w:t>
            </w:r>
          </w:p>
        </w:tc>
        <w:tc>
          <w:tcPr>
            <w:tcW w:w="1740" w:type="dxa"/>
            <w:tcBorders>
              <w:top w:val="single" w:sz="8" w:space="0" w:color="000000"/>
              <w:left w:val="single" w:sz="8" w:space="0" w:color="000000"/>
              <w:bottom w:val="single" w:sz="8" w:space="0" w:color="000000"/>
              <w:right w:val="single" w:sz="8" w:space="0" w:color="000000"/>
            </w:tcBorders>
          </w:tcPr>
          <w:p w14:paraId="70936A9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按时交作业。基本概念基本正确、论述基本清楚。语言规范方面有待提高。利用大数定理等相关知识建立简单的数学模型有一定困难。</w:t>
            </w:r>
          </w:p>
        </w:tc>
        <w:tc>
          <w:tcPr>
            <w:tcW w:w="1905" w:type="dxa"/>
            <w:tcBorders>
              <w:top w:val="single" w:sz="8" w:space="0" w:color="000000"/>
              <w:left w:val="single" w:sz="8" w:space="0" w:color="000000"/>
              <w:bottom w:val="single" w:sz="8" w:space="0" w:color="000000"/>
              <w:right w:val="single" w:sz="8" w:space="0" w:color="000000"/>
            </w:tcBorders>
          </w:tcPr>
          <w:p w14:paraId="626DF3F5"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不能按时交作业。有抄袭现象。或者基本概念不清楚、论述不清楚。利用大数定理等相关知识建立简单的数学模型掌握不足。</w:t>
            </w:r>
          </w:p>
        </w:tc>
      </w:tr>
      <w:tr w:rsidR="0064340B" w:rsidRPr="008A261A" w14:paraId="7B01AC66"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1A743DB1"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40" w:type="dxa"/>
            <w:tcBorders>
              <w:top w:val="single" w:sz="8" w:space="0" w:color="000000"/>
              <w:left w:val="single" w:sz="8" w:space="0" w:color="000000"/>
              <w:bottom w:val="single" w:sz="8" w:space="0" w:color="000000"/>
              <w:right w:val="single" w:sz="8" w:space="0" w:color="000000"/>
            </w:tcBorders>
          </w:tcPr>
          <w:p w14:paraId="786F8218"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按时交作业。态度认真端正，基本概念正确、论述逻辑清楚。层次分明，语言规范。能运用正态总体的某些常用抽样的分布解决实际统计相关问题。</w:t>
            </w:r>
          </w:p>
        </w:tc>
        <w:tc>
          <w:tcPr>
            <w:tcW w:w="1740" w:type="dxa"/>
            <w:tcBorders>
              <w:top w:val="single" w:sz="8" w:space="0" w:color="000000"/>
              <w:left w:val="single" w:sz="8" w:space="0" w:color="000000"/>
              <w:bottom w:val="single" w:sz="8" w:space="0" w:color="000000"/>
              <w:right w:val="single" w:sz="8" w:space="0" w:color="000000"/>
            </w:tcBorders>
          </w:tcPr>
          <w:p w14:paraId="68DEC7E8"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按时交作业。基本概念正确、论述基本清楚。语言较规范。基本能运用正态总体的某些常用抽样的分布解决实际统计相关问题。</w:t>
            </w:r>
          </w:p>
        </w:tc>
        <w:tc>
          <w:tcPr>
            <w:tcW w:w="1740" w:type="dxa"/>
            <w:tcBorders>
              <w:top w:val="single" w:sz="8" w:space="0" w:color="000000"/>
              <w:left w:val="single" w:sz="8" w:space="0" w:color="000000"/>
              <w:bottom w:val="single" w:sz="8" w:space="0" w:color="000000"/>
              <w:right w:val="single" w:sz="8" w:space="0" w:color="000000"/>
            </w:tcBorders>
          </w:tcPr>
          <w:p w14:paraId="45A7EC6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按时交作业。基本概念基本正确、论述基本清楚。语言规范方面有待提高。运用正态总体的某些常用抽样的分布解决实际统计相关问题有一定困难。</w:t>
            </w:r>
          </w:p>
        </w:tc>
        <w:tc>
          <w:tcPr>
            <w:tcW w:w="1905" w:type="dxa"/>
            <w:tcBorders>
              <w:top w:val="single" w:sz="8" w:space="0" w:color="000000"/>
              <w:left w:val="single" w:sz="8" w:space="0" w:color="000000"/>
              <w:bottom w:val="single" w:sz="8" w:space="0" w:color="000000"/>
              <w:right w:val="single" w:sz="8" w:space="0" w:color="000000"/>
            </w:tcBorders>
          </w:tcPr>
          <w:p w14:paraId="5625963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不能按时交作业。有抄袭现象。或者基本概念不清楚、论述不清楚。运用正态总体的某些常用抽样的分布解决实际统计相关问题掌握不足。</w:t>
            </w:r>
          </w:p>
        </w:tc>
      </w:tr>
      <w:tr w:rsidR="0064340B" w:rsidRPr="008A261A" w14:paraId="6617E7E5"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A3FCA22"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40" w:type="dxa"/>
            <w:tcBorders>
              <w:top w:val="single" w:sz="8" w:space="0" w:color="000000"/>
              <w:left w:val="single" w:sz="8" w:space="0" w:color="000000"/>
              <w:bottom w:val="single" w:sz="8" w:space="0" w:color="000000"/>
              <w:right w:val="single" w:sz="8" w:space="0" w:color="000000"/>
            </w:tcBorders>
          </w:tcPr>
          <w:p w14:paraId="4C3A1E3E"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按时交作业。态度认真端正，基本概念正确、论述逻辑清楚。层次分明，语言规范。能熟练利用最大似然估计法建立实际工程问题的解决方案。能够熟练利用假设检验思想归纳正确处理实验数据。</w:t>
            </w:r>
          </w:p>
        </w:tc>
        <w:tc>
          <w:tcPr>
            <w:tcW w:w="1740" w:type="dxa"/>
            <w:tcBorders>
              <w:top w:val="single" w:sz="8" w:space="0" w:color="000000"/>
              <w:left w:val="single" w:sz="8" w:space="0" w:color="000000"/>
              <w:bottom w:val="single" w:sz="8" w:space="0" w:color="000000"/>
              <w:right w:val="single" w:sz="8" w:space="0" w:color="000000"/>
            </w:tcBorders>
          </w:tcPr>
          <w:p w14:paraId="6CA70A96"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按时交作业。基本概念正确、论述基本清楚。语言较规范。基本能利用最大似然估计法建立实际工程问题的解决方案。基本能够利用假设检验思想归纳正确处理实验数据。</w:t>
            </w:r>
          </w:p>
        </w:tc>
        <w:tc>
          <w:tcPr>
            <w:tcW w:w="1740" w:type="dxa"/>
            <w:tcBorders>
              <w:top w:val="single" w:sz="8" w:space="0" w:color="000000"/>
              <w:left w:val="single" w:sz="8" w:space="0" w:color="000000"/>
              <w:bottom w:val="single" w:sz="8" w:space="0" w:color="000000"/>
              <w:right w:val="single" w:sz="8" w:space="0" w:color="000000"/>
            </w:tcBorders>
          </w:tcPr>
          <w:p w14:paraId="5F4E0311"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按时交作业。基本概念基本正确、论述基本清楚。语言规范方面有待提高。利用最大似然估计法建立实际工程问题的解决方案有一定困难。利用假设检验思想归纳正确处理实验数据有一定困难。</w:t>
            </w:r>
          </w:p>
        </w:tc>
        <w:tc>
          <w:tcPr>
            <w:tcW w:w="1905" w:type="dxa"/>
            <w:tcBorders>
              <w:top w:val="single" w:sz="8" w:space="0" w:color="000000"/>
              <w:left w:val="single" w:sz="8" w:space="0" w:color="000000"/>
              <w:bottom w:val="single" w:sz="8" w:space="0" w:color="000000"/>
              <w:right w:val="single" w:sz="8" w:space="0" w:color="000000"/>
            </w:tcBorders>
          </w:tcPr>
          <w:p w14:paraId="4ED896A4"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不能按时交作业。有抄袭现象。或者基本概念不清楚、论述不清楚。利用最大似然估计法建立实际工程问题的解决方案掌握不足。利用假设检验思想归纳正确处理实验数据掌握不足。</w:t>
            </w:r>
          </w:p>
        </w:tc>
      </w:tr>
    </w:tbl>
    <w:p w14:paraId="3E281F9F" w14:textId="77777777" w:rsidR="0064340B" w:rsidRPr="008A261A" w:rsidRDefault="0064340B">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2451F207" w14:textId="77777777" w:rsidR="0064340B" w:rsidRPr="008A261A" w:rsidRDefault="0064340B">
      <w:pPr>
        <w:snapToGrid w:val="0"/>
        <w:spacing w:line="40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2）期末成绩</w:t>
      </w:r>
    </w:p>
    <w:p w14:paraId="76BEB328" w14:textId="77777777" w:rsidR="0064340B" w:rsidRPr="008A261A" w:rsidRDefault="0064340B">
      <w:pPr>
        <w:snapToGrid w:val="0"/>
        <w:spacing w:after="187" w:line="400" w:lineRule="exact"/>
        <w:ind w:firstLine="437"/>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46"/>
        <w:gridCol w:w="1721"/>
        <w:gridCol w:w="1721"/>
        <w:gridCol w:w="1721"/>
        <w:gridCol w:w="1872"/>
      </w:tblGrid>
      <w:tr w:rsidR="0064340B" w:rsidRPr="008A261A" w14:paraId="0D37AE70" w14:textId="77777777" w:rsidTr="004F674A">
        <w:trPr>
          <w:trHeight w:val="480"/>
          <w:jc w:val="center"/>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CEC03B7"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9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5573276"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4340B" w:rsidRPr="008A261A" w14:paraId="5FAAC2F9" w14:textId="77777777" w:rsidTr="004F674A">
        <w:trPr>
          <w:trHeight w:val="795"/>
          <w:jc w:val="center"/>
        </w:trPr>
        <w:tc>
          <w:tcPr>
            <w:tcW w:w="163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C2BC2CD" w14:textId="77777777" w:rsidR="0064340B" w:rsidRPr="008A261A" w:rsidRDefault="0064340B">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5DCEA39"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2712459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3041370"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E6A6CE7"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E0C31E"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40AA47A4"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8B2E13"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9738463" w14:textId="77777777" w:rsidR="0064340B" w:rsidRPr="008A261A" w:rsidRDefault="0064340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64340B" w:rsidRPr="008A261A" w14:paraId="34B8EA86"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3506B1C9"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tcPr>
          <w:p w14:paraId="5CDF3200"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能对实际工程问题中的随机现象统计规律的研究方法有正确的理解。能熟练掌握实际工程中的一维随机变量问题。可以通过课程学习熟练掌握实际工程中的多维随机变量问题。</w:t>
            </w:r>
          </w:p>
        </w:tc>
        <w:tc>
          <w:tcPr>
            <w:tcW w:w="1710" w:type="dxa"/>
            <w:tcBorders>
              <w:top w:val="single" w:sz="8" w:space="0" w:color="000000"/>
              <w:left w:val="single" w:sz="8" w:space="0" w:color="000000"/>
              <w:bottom w:val="single" w:sz="8" w:space="0" w:color="000000"/>
              <w:right w:val="single" w:sz="8" w:space="0" w:color="000000"/>
            </w:tcBorders>
          </w:tcPr>
          <w:p w14:paraId="798E1CD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能对实际工程问题中的随机现象统计规律的研究方法有较正确的理解。能掌握实际工程中的一维随机变量问题。基本可以通过课程学习熟练掌握实际工程中的多维随机变量问题。</w:t>
            </w:r>
          </w:p>
        </w:tc>
        <w:tc>
          <w:tcPr>
            <w:tcW w:w="1710" w:type="dxa"/>
            <w:tcBorders>
              <w:top w:val="single" w:sz="8" w:space="0" w:color="000000"/>
              <w:left w:val="single" w:sz="8" w:space="0" w:color="000000"/>
              <w:bottom w:val="single" w:sz="8" w:space="0" w:color="000000"/>
              <w:right w:val="single" w:sz="8" w:space="0" w:color="000000"/>
            </w:tcBorders>
          </w:tcPr>
          <w:p w14:paraId="5BF63595"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对实际工程问题中的随机现象统计规律的研究方法的理解不够充分。掌握实际工程中的一维随机变量问题存在一定困难。通过课程学习掌握实际工程中的多维随机变量问题存在一定困难。</w:t>
            </w:r>
          </w:p>
        </w:tc>
        <w:tc>
          <w:tcPr>
            <w:tcW w:w="1860" w:type="dxa"/>
            <w:tcBorders>
              <w:top w:val="single" w:sz="8" w:space="0" w:color="000000"/>
              <w:left w:val="single" w:sz="8" w:space="0" w:color="000000"/>
              <w:bottom w:val="single" w:sz="8" w:space="0" w:color="000000"/>
              <w:right w:val="single" w:sz="8" w:space="0" w:color="000000"/>
            </w:tcBorders>
          </w:tcPr>
          <w:p w14:paraId="0F72732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不能掌握实际工程问题中的随机现象统计规律的研究方法。不能掌握实际工程中的一维随机变量问题。对实际工程中的多维随机变量问题掌握不足。</w:t>
            </w:r>
          </w:p>
        </w:tc>
      </w:tr>
      <w:tr w:rsidR="0064340B" w:rsidRPr="008A261A" w14:paraId="0DFFA386"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3509EF79"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710" w:type="dxa"/>
            <w:tcBorders>
              <w:top w:val="single" w:sz="8" w:space="0" w:color="000000"/>
              <w:left w:val="single" w:sz="8" w:space="0" w:color="000000"/>
              <w:bottom w:val="single" w:sz="8" w:space="0" w:color="000000"/>
              <w:right w:val="single" w:sz="8" w:space="0" w:color="000000"/>
            </w:tcBorders>
          </w:tcPr>
          <w:p w14:paraId="5934B1CC"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能对实际工程问题利用随机变量的数字特征进行建模。</w:t>
            </w:r>
          </w:p>
        </w:tc>
        <w:tc>
          <w:tcPr>
            <w:tcW w:w="1710" w:type="dxa"/>
            <w:tcBorders>
              <w:top w:val="single" w:sz="8" w:space="0" w:color="000000"/>
              <w:left w:val="single" w:sz="8" w:space="0" w:color="000000"/>
              <w:bottom w:val="single" w:sz="8" w:space="0" w:color="000000"/>
              <w:right w:val="single" w:sz="8" w:space="0" w:color="000000"/>
            </w:tcBorders>
          </w:tcPr>
          <w:p w14:paraId="5595CBD4"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基本能对实际工程问题利用随机变量的数字特征进行建模。</w:t>
            </w:r>
          </w:p>
        </w:tc>
        <w:tc>
          <w:tcPr>
            <w:tcW w:w="1710" w:type="dxa"/>
            <w:tcBorders>
              <w:top w:val="single" w:sz="8" w:space="0" w:color="000000"/>
              <w:left w:val="single" w:sz="8" w:space="0" w:color="000000"/>
              <w:bottom w:val="single" w:sz="8" w:space="0" w:color="000000"/>
              <w:right w:val="single" w:sz="8" w:space="0" w:color="000000"/>
            </w:tcBorders>
          </w:tcPr>
          <w:p w14:paraId="6EB9735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对实际工程问题利用随机变量的数字特征进行建模有一定困难。</w:t>
            </w:r>
          </w:p>
        </w:tc>
        <w:tc>
          <w:tcPr>
            <w:tcW w:w="1860" w:type="dxa"/>
            <w:tcBorders>
              <w:top w:val="single" w:sz="8" w:space="0" w:color="000000"/>
              <w:left w:val="single" w:sz="8" w:space="0" w:color="000000"/>
              <w:bottom w:val="single" w:sz="8" w:space="0" w:color="000000"/>
              <w:right w:val="single" w:sz="8" w:space="0" w:color="000000"/>
            </w:tcBorders>
          </w:tcPr>
          <w:p w14:paraId="5B8B671D"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对实际工程问题利用随机变量的数字特征进行建模掌握不足。</w:t>
            </w:r>
          </w:p>
        </w:tc>
      </w:tr>
      <w:tr w:rsidR="0064340B" w:rsidRPr="008A261A" w14:paraId="692CF349"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2330F2F2"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27E4E849"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能熟练利用大数定理等相关知识建立简单的数学模型。</w:t>
            </w:r>
          </w:p>
        </w:tc>
        <w:tc>
          <w:tcPr>
            <w:tcW w:w="1710" w:type="dxa"/>
            <w:tcBorders>
              <w:top w:val="single" w:sz="8" w:space="0" w:color="000000"/>
              <w:left w:val="single" w:sz="8" w:space="0" w:color="000000"/>
              <w:bottom w:val="single" w:sz="8" w:space="0" w:color="000000"/>
              <w:right w:val="single" w:sz="8" w:space="0" w:color="000000"/>
            </w:tcBorders>
          </w:tcPr>
          <w:p w14:paraId="13AFFF1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基本能利用大数定理等相关知识建立简单的数学模型。</w:t>
            </w:r>
          </w:p>
        </w:tc>
        <w:tc>
          <w:tcPr>
            <w:tcW w:w="1710" w:type="dxa"/>
            <w:tcBorders>
              <w:top w:val="single" w:sz="8" w:space="0" w:color="000000"/>
              <w:left w:val="single" w:sz="8" w:space="0" w:color="000000"/>
              <w:bottom w:val="single" w:sz="8" w:space="0" w:color="000000"/>
              <w:right w:val="single" w:sz="8" w:space="0" w:color="000000"/>
            </w:tcBorders>
          </w:tcPr>
          <w:p w14:paraId="61DA6654"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利用大数定理等相关知识建立简单的数学模型有一定困难。</w:t>
            </w:r>
          </w:p>
        </w:tc>
        <w:tc>
          <w:tcPr>
            <w:tcW w:w="1860" w:type="dxa"/>
            <w:tcBorders>
              <w:top w:val="single" w:sz="8" w:space="0" w:color="000000"/>
              <w:left w:val="single" w:sz="8" w:space="0" w:color="000000"/>
              <w:bottom w:val="single" w:sz="8" w:space="0" w:color="000000"/>
              <w:right w:val="single" w:sz="8" w:space="0" w:color="000000"/>
            </w:tcBorders>
          </w:tcPr>
          <w:p w14:paraId="12949536"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利用大数定理等相关知识建立简单的数学模型掌握不足。</w:t>
            </w:r>
          </w:p>
        </w:tc>
      </w:tr>
      <w:tr w:rsidR="0064340B" w:rsidRPr="008A261A" w14:paraId="6495F59E"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7C7E19F9"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tcPr>
          <w:p w14:paraId="0CB7593A"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能运用正态总体的某些常用抽样的分布解决实际统计相关问题。</w:t>
            </w:r>
          </w:p>
        </w:tc>
        <w:tc>
          <w:tcPr>
            <w:tcW w:w="1710" w:type="dxa"/>
            <w:tcBorders>
              <w:top w:val="single" w:sz="8" w:space="0" w:color="000000"/>
              <w:left w:val="single" w:sz="8" w:space="0" w:color="000000"/>
              <w:bottom w:val="single" w:sz="8" w:space="0" w:color="000000"/>
              <w:right w:val="single" w:sz="8" w:space="0" w:color="000000"/>
            </w:tcBorders>
          </w:tcPr>
          <w:p w14:paraId="70E6AB9B"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基本能运用正态总体的某些常用抽样的分布解决实际统计相关问题。</w:t>
            </w:r>
          </w:p>
        </w:tc>
        <w:tc>
          <w:tcPr>
            <w:tcW w:w="1710" w:type="dxa"/>
            <w:tcBorders>
              <w:top w:val="single" w:sz="8" w:space="0" w:color="000000"/>
              <w:left w:val="single" w:sz="8" w:space="0" w:color="000000"/>
              <w:bottom w:val="single" w:sz="8" w:space="0" w:color="000000"/>
              <w:right w:val="single" w:sz="8" w:space="0" w:color="000000"/>
            </w:tcBorders>
          </w:tcPr>
          <w:p w14:paraId="5C525996"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运用正态总体的某些常用抽样的分布解决实际统计相关问题有一定困难。</w:t>
            </w:r>
          </w:p>
        </w:tc>
        <w:tc>
          <w:tcPr>
            <w:tcW w:w="1860" w:type="dxa"/>
            <w:tcBorders>
              <w:top w:val="single" w:sz="8" w:space="0" w:color="000000"/>
              <w:left w:val="single" w:sz="8" w:space="0" w:color="000000"/>
              <w:bottom w:val="single" w:sz="8" w:space="0" w:color="000000"/>
              <w:right w:val="single" w:sz="8" w:space="0" w:color="000000"/>
            </w:tcBorders>
          </w:tcPr>
          <w:p w14:paraId="5E43A821"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运用正态总体的某些常用抽样的分布解决实际统计相关问题掌握不足。</w:t>
            </w:r>
          </w:p>
        </w:tc>
      </w:tr>
      <w:tr w:rsidR="0064340B" w:rsidRPr="008A261A" w14:paraId="0D437DB0"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67FCA35C" w14:textId="77777777" w:rsidR="0064340B" w:rsidRPr="008A261A" w:rsidRDefault="0064340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10" w:type="dxa"/>
            <w:tcBorders>
              <w:top w:val="single" w:sz="8" w:space="0" w:color="000000"/>
              <w:left w:val="single" w:sz="8" w:space="0" w:color="000000"/>
              <w:bottom w:val="single" w:sz="8" w:space="0" w:color="000000"/>
              <w:right w:val="single" w:sz="8" w:space="0" w:color="000000"/>
            </w:tcBorders>
          </w:tcPr>
          <w:p w14:paraId="6213EF04"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能熟练利用最大似然估计法建立实际工程问题的解决方案。能够熟练利用假设检验思想归纳正确处理实验数据。</w:t>
            </w:r>
          </w:p>
        </w:tc>
        <w:tc>
          <w:tcPr>
            <w:tcW w:w="1710" w:type="dxa"/>
            <w:tcBorders>
              <w:top w:val="single" w:sz="8" w:space="0" w:color="000000"/>
              <w:left w:val="single" w:sz="8" w:space="0" w:color="000000"/>
              <w:bottom w:val="single" w:sz="8" w:space="0" w:color="000000"/>
              <w:right w:val="single" w:sz="8" w:space="0" w:color="000000"/>
            </w:tcBorders>
          </w:tcPr>
          <w:p w14:paraId="31C54A31"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基本能利用最大似然估计法建立实际工程问题的解决方案。基本能够利用假设检验思想归纳正确处理实验数据。</w:t>
            </w:r>
          </w:p>
        </w:tc>
        <w:tc>
          <w:tcPr>
            <w:tcW w:w="1710" w:type="dxa"/>
            <w:tcBorders>
              <w:top w:val="single" w:sz="8" w:space="0" w:color="000000"/>
              <w:left w:val="single" w:sz="8" w:space="0" w:color="000000"/>
              <w:bottom w:val="single" w:sz="8" w:space="0" w:color="000000"/>
              <w:right w:val="single" w:sz="8" w:space="0" w:color="000000"/>
            </w:tcBorders>
          </w:tcPr>
          <w:p w14:paraId="78BBF631"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利用最大似然估计法建立实际工程问题的解决方案有一定困难。利用假设检验思想归纳正确处理实验数据有一定困难。</w:t>
            </w:r>
          </w:p>
        </w:tc>
        <w:tc>
          <w:tcPr>
            <w:tcW w:w="1860" w:type="dxa"/>
            <w:tcBorders>
              <w:top w:val="single" w:sz="8" w:space="0" w:color="000000"/>
              <w:left w:val="single" w:sz="8" w:space="0" w:color="000000"/>
              <w:bottom w:val="single" w:sz="8" w:space="0" w:color="000000"/>
              <w:right w:val="single" w:sz="8" w:space="0" w:color="000000"/>
            </w:tcBorders>
          </w:tcPr>
          <w:p w14:paraId="5DE09F13"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 w:val="18"/>
                <w:szCs w:val="18"/>
              </w:rPr>
              <w:t>利用最大似然估计法建立实际工程问题的解决方案掌握不足。利用假设检验思想归纳正确处理实验数据掌握不足。</w:t>
            </w:r>
          </w:p>
        </w:tc>
      </w:tr>
    </w:tbl>
    <w:p w14:paraId="71397DFC" w14:textId="77777777" w:rsidR="0064340B" w:rsidRPr="008A261A" w:rsidRDefault="0064340B">
      <w:pPr>
        <w:snapToGrid w:val="0"/>
        <w:spacing w:line="400" w:lineRule="exact"/>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五、 参考教材和阅读书目</w:t>
      </w:r>
    </w:p>
    <w:p w14:paraId="45A31D77" w14:textId="77777777" w:rsidR="0064340B" w:rsidRPr="008A261A" w:rsidRDefault="0064340B">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阅读书目：</w:t>
      </w:r>
    </w:p>
    <w:p w14:paraId="1DAE2DE2" w14:textId="77777777" w:rsidR="0064340B" w:rsidRPr="008A261A" w:rsidRDefault="0064340B">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1. 《概率论与数理统计》, </w:t>
      </w:r>
      <w:r w:rsidRPr="008A261A">
        <w:rPr>
          <w:rFonts w:ascii="宋体" w:eastAsia="宋体" w:hAnsi="宋体"/>
          <w:color w:val="000000"/>
          <w:kern w:val="0"/>
          <w:sz w:val="18"/>
          <w:szCs w:val="18"/>
        </w:rPr>
        <w:t>主编：</w:t>
      </w:r>
      <w:r w:rsidRPr="008A261A">
        <w:rPr>
          <w:rFonts w:ascii="宋体" w:eastAsia="宋体" w:hAnsi="宋体"/>
          <w:color w:val="000000"/>
          <w:sz w:val="18"/>
          <w:szCs w:val="18"/>
        </w:rPr>
        <w:t>安建业，张银生，中国人民大学出版社，2004年5月第1版.</w:t>
      </w:r>
    </w:p>
    <w:p w14:paraId="3E22EDCD" w14:textId="77777777" w:rsidR="0064340B" w:rsidRPr="008A261A" w:rsidRDefault="0064340B">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2. 《概率论与数理统计》, </w:t>
      </w:r>
      <w:r w:rsidRPr="008A261A">
        <w:rPr>
          <w:rFonts w:ascii="宋体" w:eastAsia="宋体" w:hAnsi="宋体"/>
          <w:color w:val="000000"/>
          <w:kern w:val="0"/>
          <w:sz w:val="18"/>
          <w:szCs w:val="18"/>
        </w:rPr>
        <w:t>主编：</w:t>
      </w:r>
      <w:r w:rsidRPr="008A261A">
        <w:rPr>
          <w:rFonts w:ascii="宋体" w:eastAsia="宋体" w:hAnsi="宋体"/>
          <w:color w:val="000000"/>
          <w:sz w:val="18"/>
          <w:szCs w:val="18"/>
        </w:rPr>
        <w:t>吴赣昌, 中国人民大学出版社，2011年8月第4版.</w:t>
      </w:r>
    </w:p>
    <w:p w14:paraId="5D099BE0" w14:textId="77777777" w:rsidR="0064340B" w:rsidRPr="008A261A" w:rsidRDefault="0064340B">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3. 《概率论与数理统计学习辅导与习题选解》, </w:t>
      </w:r>
      <w:r w:rsidRPr="008A261A">
        <w:rPr>
          <w:rFonts w:ascii="宋体" w:eastAsia="宋体" w:hAnsi="宋体"/>
          <w:color w:val="000000"/>
          <w:kern w:val="0"/>
          <w:sz w:val="18"/>
          <w:szCs w:val="18"/>
        </w:rPr>
        <w:t>主编：</w:t>
      </w:r>
      <w:r w:rsidRPr="008A261A">
        <w:rPr>
          <w:rFonts w:ascii="宋体" w:eastAsia="宋体" w:hAnsi="宋体"/>
          <w:color w:val="000000"/>
          <w:sz w:val="18"/>
          <w:szCs w:val="18"/>
        </w:rPr>
        <w:t>盛骤、谢式千、潘承毅，高等教育出版社，2003年4月第1版.</w:t>
      </w:r>
    </w:p>
    <w:p w14:paraId="54ADC860" w14:textId="77777777" w:rsidR="0064340B" w:rsidRPr="008A261A" w:rsidRDefault="0064340B">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4. 《概率论与数理统计教程》, </w:t>
      </w:r>
      <w:r w:rsidRPr="008A261A">
        <w:rPr>
          <w:rFonts w:ascii="宋体" w:eastAsia="宋体" w:hAnsi="宋体"/>
          <w:color w:val="000000"/>
          <w:kern w:val="0"/>
          <w:sz w:val="18"/>
          <w:szCs w:val="18"/>
        </w:rPr>
        <w:t>主编：</w:t>
      </w:r>
      <w:r w:rsidRPr="008A261A">
        <w:rPr>
          <w:rFonts w:ascii="宋体" w:eastAsia="宋体" w:hAnsi="宋体"/>
          <w:color w:val="000000"/>
          <w:sz w:val="18"/>
          <w:szCs w:val="18"/>
        </w:rPr>
        <w:t>魏宗舒，高等教育出版社，1983年10月第1版.</w:t>
      </w:r>
    </w:p>
    <w:p w14:paraId="29ECE936" w14:textId="77777777" w:rsidR="0064340B" w:rsidRPr="008A261A" w:rsidRDefault="0064340B">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5. 《概论统计》, 同济大学概率统计教研组编，同济大学出版社，2004年3月第3版.</w:t>
      </w:r>
    </w:p>
    <w:p w14:paraId="00BB8A66" w14:textId="77777777" w:rsidR="0064340B" w:rsidRPr="008A261A" w:rsidRDefault="0064340B">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6. 《应用概率统计》, </w:t>
      </w:r>
      <w:r w:rsidRPr="008A261A">
        <w:rPr>
          <w:rFonts w:ascii="宋体" w:eastAsia="宋体" w:hAnsi="宋体"/>
          <w:color w:val="000000"/>
          <w:kern w:val="0"/>
          <w:sz w:val="18"/>
          <w:szCs w:val="18"/>
        </w:rPr>
        <w:t>主编：</w:t>
      </w:r>
      <w:r w:rsidRPr="008A261A">
        <w:rPr>
          <w:rFonts w:ascii="宋体" w:eastAsia="宋体" w:hAnsi="宋体"/>
          <w:color w:val="000000"/>
          <w:sz w:val="18"/>
          <w:szCs w:val="18"/>
        </w:rPr>
        <w:t>彭美云，机械工业出版社，2009年7月第1版.</w:t>
      </w:r>
    </w:p>
    <w:p w14:paraId="35B90D00" w14:textId="77777777" w:rsidR="0064340B" w:rsidRPr="008A261A" w:rsidRDefault="0064340B">
      <w:pPr>
        <w:snapToGrid w:val="0"/>
        <w:spacing w:line="400" w:lineRule="exact"/>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六、 本课程与其他课程的联系</w:t>
      </w:r>
    </w:p>
    <w:p w14:paraId="17347758" w14:textId="77777777" w:rsidR="0064340B" w:rsidRPr="008A261A" w:rsidRDefault="0064340B">
      <w:pPr>
        <w:snapToGrid w:val="0"/>
        <w:spacing w:line="400" w:lineRule="exact"/>
        <w:ind w:firstLineChars="170" w:firstLine="306"/>
        <w:rPr>
          <w:rFonts w:ascii="宋体" w:eastAsia="宋体" w:hAnsi="宋体"/>
          <w:color w:val="000000"/>
          <w:sz w:val="18"/>
          <w:szCs w:val="18"/>
        </w:rPr>
      </w:pPr>
      <w:r w:rsidRPr="008A261A">
        <w:rPr>
          <w:rFonts w:ascii="宋体" w:eastAsia="宋体" w:hAnsi="宋体"/>
          <w:color w:val="000000"/>
          <w:sz w:val="18"/>
          <w:szCs w:val="18"/>
        </w:rPr>
        <w:t>本课程是为理工类计算机相关专业本科生开设的一门重要的基础课。学生在进入本课程学习之前，应学过高等数学、线性代数等课程。这些课程的学习，为本课程提供了必要的数学基础知识。本课程学习结束后，学生可具备进一步学习相关课程的理论基础，同时由于概率论与数理统计的理论与方法向各基础学科、工程学科的广泛渗透，与其他学科相结合发展成不少边缘学科，所以它是许多新的重要学科的基础，学生应对本课程予以足够的重视。</w:t>
      </w:r>
    </w:p>
    <w:p w14:paraId="52D32EB4" w14:textId="77777777" w:rsidR="0064340B" w:rsidRPr="008A261A" w:rsidRDefault="0064340B">
      <w:pPr>
        <w:snapToGrid w:val="0"/>
        <w:spacing w:line="400" w:lineRule="exact"/>
        <w:jc w:val="left"/>
        <w:rPr>
          <w:rFonts w:ascii="宋体" w:eastAsia="宋体" w:hAnsi="宋体"/>
          <w:b/>
          <w:bCs/>
          <w:color w:val="000000"/>
          <w:sz w:val="18"/>
          <w:szCs w:val="18"/>
        </w:rPr>
      </w:pPr>
      <w:r w:rsidRPr="008A261A">
        <w:rPr>
          <w:rFonts w:ascii="宋体" w:eastAsia="宋体" w:hAnsi="宋体"/>
          <w:b/>
          <w:bCs/>
          <w:color w:val="000000"/>
          <w:kern w:val="0"/>
          <w:sz w:val="18"/>
          <w:szCs w:val="18"/>
        </w:rPr>
        <w:t>七、</w:t>
      </w:r>
      <w:r w:rsidRPr="008A261A">
        <w:rPr>
          <w:rFonts w:ascii="宋体" w:eastAsia="宋体" w:hAnsi="宋体"/>
          <w:b/>
          <w:bCs/>
          <w:color w:val="000000"/>
          <w:sz w:val="18"/>
          <w:szCs w:val="18"/>
        </w:rPr>
        <w:t>说明</w:t>
      </w:r>
    </w:p>
    <w:p w14:paraId="0AB39107" w14:textId="77777777" w:rsidR="0064340B" w:rsidRPr="008A261A" w:rsidRDefault="0064340B">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无</w:t>
      </w:r>
    </w:p>
    <w:p w14:paraId="25CF60A8" w14:textId="77777777" w:rsidR="0064340B" w:rsidRPr="008A261A" w:rsidRDefault="0064340B">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                                                  撰写人：王松</w:t>
      </w:r>
    </w:p>
    <w:p w14:paraId="1FBBDFD4" w14:textId="77777777" w:rsidR="0064340B" w:rsidRPr="008A261A" w:rsidRDefault="0064340B">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                                           审核人：陈海杰，袁红春</w:t>
      </w:r>
    </w:p>
    <w:p w14:paraId="058696D8" w14:textId="77777777" w:rsidR="0064340B" w:rsidRPr="008A261A" w:rsidRDefault="0064340B">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                                           教学院长：袁红春</w:t>
      </w:r>
    </w:p>
    <w:p w14:paraId="1755933F" w14:textId="77777777" w:rsidR="0064340B" w:rsidRPr="008A261A" w:rsidRDefault="0064340B">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日期：2019-1-2</w:t>
      </w:r>
    </w:p>
    <w:p w14:paraId="48FE82E5" w14:textId="77777777" w:rsidR="0064340B" w:rsidRPr="008A261A" w:rsidRDefault="0064340B">
      <w:pPr>
        <w:snapToGrid w:val="0"/>
        <w:rPr>
          <w:rFonts w:ascii="宋体" w:eastAsia="宋体" w:hAnsi="宋体"/>
          <w:color w:val="000000"/>
          <w:sz w:val="18"/>
          <w:szCs w:val="18"/>
        </w:rPr>
      </w:pPr>
    </w:p>
    <w:p w14:paraId="66F06F12" w14:textId="77777777" w:rsidR="0064340B" w:rsidRPr="008A261A" w:rsidRDefault="0064340B">
      <w:pPr>
        <w:snapToGrid w:val="0"/>
        <w:rPr>
          <w:rFonts w:ascii="宋体" w:eastAsia="宋体" w:hAnsi="宋体"/>
          <w:color w:val="000000"/>
          <w:sz w:val="18"/>
          <w:szCs w:val="18"/>
        </w:rPr>
      </w:pPr>
      <w:r w:rsidRPr="008A261A">
        <w:rPr>
          <w:rFonts w:ascii="宋体" w:eastAsia="宋体" w:hAnsi="宋体"/>
          <w:color w:val="000000"/>
          <w:szCs w:val="21"/>
        </w:rPr>
        <w:lastRenderedPageBreak/>
        <w:br w:type="page"/>
      </w:r>
    </w:p>
    <w:p w14:paraId="30E1E440" w14:textId="77777777" w:rsidR="0064340B" w:rsidRDefault="0064340B" w:rsidP="00B844C9">
      <w:pPr>
        <w:sectPr w:rsidR="0064340B"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64FE3581" w14:textId="77777777" w:rsidR="0028219D" w:rsidRDefault="0028219D"/>
    <w:sectPr w:rsidR="00282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864E" w14:textId="77777777" w:rsidR="00622A48" w:rsidRDefault="00622A48" w:rsidP="00C977F9">
      <w:r>
        <w:separator/>
      </w:r>
    </w:p>
  </w:endnote>
  <w:endnote w:type="continuationSeparator" w:id="0">
    <w:p w14:paraId="700DCF04" w14:textId="77777777" w:rsidR="00622A48" w:rsidRDefault="00622A48" w:rsidP="00C9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4AC4" w14:textId="77777777" w:rsidR="00C977F9" w:rsidRDefault="00C977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9366" w14:textId="77777777" w:rsidR="00C977F9" w:rsidRDefault="00C977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0340" w14:textId="77777777" w:rsidR="00C977F9" w:rsidRDefault="00C977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53F2" w14:textId="77777777" w:rsidR="00622A48" w:rsidRDefault="00622A48" w:rsidP="00C977F9">
      <w:r>
        <w:separator/>
      </w:r>
    </w:p>
  </w:footnote>
  <w:footnote w:type="continuationSeparator" w:id="0">
    <w:p w14:paraId="22659505" w14:textId="77777777" w:rsidR="00622A48" w:rsidRDefault="00622A48" w:rsidP="00C9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956" w14:textId="57F5A143" w:rsidR="00C977F9" w:rsidRDefault="00C977F9">
    <w:pPr>
      <w:pStyle w:val="a4"/>
    </w:pPr>
    <w:r>
      <w:rPr>
        <w:noProof/>
      </w:rPr>
      <w:pict w14:anchorId="05387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88313"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C3C" w14:textId="615C17B5" w:rsidR="00C977F9" w:rsidRDefault="00C977F9">
    <w:pPr>
      <w:pStyle w:val="a4"/>
    </w:pPr>
    <w:r>
      <w:rPr>
        <w:noProof/>
      </w:rPr>
      <w:pict w14:anchorId="2506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88314"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0908" w14:textId="2EFACE38" w:rsidR="00C977F9" w:rsidRDefault="00C977F9">
    <w:pPr>
      <w:pStyle w:val="a4"/>
    </w:pPr>
    <w:r>
      <w:rPr>
        <w:noProof/>
      </w:rPr>
      <w:pict w14:anchorId="66C61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88312"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7FBC"/>
    <w:multiLevelType w:val="multilevel"/>
    <w:tmpl w:val="36EA1D2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261E0E21"/>
    <w:multiLevelType w:val="multilevel"/>
    <w:tmpl w:val="556ECDB0"/>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2" w15:restartNumberingAfterBreak="0">
    <w:nsid w:val="413C6F5F"/>
    <w:multiLevelType w:val="multilevel"/>
    <w:tmpl w:val="A2BA44D4"/>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num w:numId="1" w16cid:durableId="1254359376">
    <w:abstractNumId w:val="1"/>
  </w:num>
  <w:num w:numId="2" w16cid:durableId="370617460">
    <w:abstractNumId w:val="0"/>
  </w:num>
  <w:num w:numId="3" w16cid:durableId="62489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0B"/>
    <w:rsid w:val="0028219D"/>
    <w:rsid w:val="00622A48"/>
    <w:rsid w:val="0064340B"/>
    <w:rsid w:val="00C9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BDAD"/>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4340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77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77F9"/>
    <w:rPr>
      <w:sz w:val="18"/>
      <w:szCs w:val="18"/>
    </w:rPr>
  </w:style>
  <w:style w:type="paragraph" w:styleId="a6">
    <w:name w:val="footer"/>
    <w:basedOn w:val="a"/>
    <w:link w:val="a7"/>
    <w:uiPriority w:val="99"/>
    <w:unhideWhenUsed/>
    <w:rsid w:val="00C977F9"/>
    <w:pPr>
      <w:tabs>
        <w:tab w:val="center" w:pos="4153"/>
        <w:tab w:val="right" w:pos="8306"/>
      </w:tabs>
      <w:snapToGrid w:val="0"/>
      <w:jc w:val="left"/>
    </w:pPr>
    <w:rPr>
      <w:sz w:val="18"/>
      <w:szCs w:val="18"/>
    </w:rPr>
  </w:style>
  <w:style w:type="character" w:customStyle="1" w:styleId="a7">
    <w:name w:val="页脚 字符"/>
    <w:basedOn w:val="a0"/>
    <w:link w:val="a6"/>
    <w:uiPriority w:val="99"/>
    <w:rsid w:val="00C97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2022-06-02T02:03:00Z</dcterms:modified>
</cp:coreProperties>
</file>